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5A87" w:rsidRPr="00643812" w:rsidRDefault="000D5A87" w:rsidP="000D5A87">
      <w:pPr>
        <w:pBdr>
          <w:bottom w:val="single" w:sz="8" w:space="4" w:color="4F81BD"/>
        </w:pBdr>
        <w:spacing w:after="300"/>
        <w:contextualSpacing/>
        <w:jc w:val="center"/>
        <w:rPr>
          <w:rFonts w:ascii="Calibri" w:eastAsia="Times New Roman" w:hAnsi="Calibri"/>
          <w:color w:val="548DD4"/>
          <w:spacing w:val="5"/>
          <w:kern w:val="28"/>
          <w:sz w:val="40"/>
          <w:szCs w:val="40"/>
          <w:lang w:eastAsia="x-none"/>
        </w:rPr>
      </w:pPr>
      <w:r w:rsidRPr="00643812">
        <w:rPr>
          <w:rFonts w:ascii="Calibri" w:eastAsia="Times New Roman" w:hAnsi="Calibri"/>
          <w:color w:val="548DD4"/>
          <w:spacing w:val="5"/>
          <w:kern w:val="28"/>
          <w:sz w:val="40"/>
          <w:szCs w:val="40"/>
          <w:lang w:eastAsia="x-none"/>
        </w:rPr>
        <w:t>European PROGRES 201</w:t>
      </w:r>
      <w:r>
        <w:rPr>
          <w:rFonts w:ascii="Calibri" w:eastAsia="Times New Roman" w:hAnsi="Calibri"/>
          <w:color w:val="548DD4"/>
          <w:spacing w:val="5"/>
          <w:kern w:val="28"/>
          <w:sz w:val="40"/>
          <w:szCs w:val="40"/>
          <w:lang w:eastAsia="x-none"/>
        </w:rPr>
        <w:t>6</w:t>
      </w:r>
      <w:r w:rsidRPr="00643812">
        <w:rPr>
          <w:rFonts w:ascii="Calibri" w:eastAsia="Times New Roman" w:hAnsi="Calibri"/>
          <w:color w:val="548DD4"/>
          <w:spacing w:val="5"/>
          <w:kern w:val="28"/>
          <w:sz w:val="40"/>
          <w:szCs w:val="40"/>
          <w:lang w:eastAsia="x-none"/>
        </w:rPr>
        <w:t xml:space="preserve"> Calendar Competition</w:t>
      </w:r>
    </w:p>
    <w:p w:rsidR="000D5A87" w:rsidRPr="00643812" w:rsidRDefault="000D5A87" w:rsidP="000D5A87">
      <w:pPr>
        <w:pBdr>
          <w:bottom w:val="single" w:sz="8" w:space="4" w:color="4F81BD"/>
        </w:pBdr>
        <w:spacing w:after="300"/>
        <w:contextualSpacing/>
        <w:jc w:val="center"/>
        <w:rPr>
          <w:rFonts w:ascii="Calibri" w:eastAsia="Times New Roman" w:hAnsi="Calibri"/>
          <w:b/>
          <w:color w:val="548DD4"/>
          <w:spacing w:val="5"/>
          <w:kern w:val="28"/>
          <w:sz w:val="40"/>
          <w:szCs w:val="40"/>
          <w:lang w:eastAsia="x-none"/>
        </w:rPr>
      </w:pPr>
      <w:r w:rsidRPr="00643812">
        <w:rPr>
          <w:rFonts w:ascii="Calibri" w:eastAsia="Times New Roman" w:hAnsi="Calibri"/>
          <w:b/>
          <w:color w:val="548DD4"/>
          <w:spacing w:val="5"/>
          <w:kern w:val="28"/>
          <w:sz w:val="40"/>
          <w:szCs w:val="40"/>
          <w:lang w:eastAsia="x-none"/>
        </w:rPr>
        <w:t>Europe in my neighbourhood</w:t>
      </w:r>
    </w:p>
    <w:p w:rsidR="000D5A87" w:rsidRPr="00643812" w:rsidRDefault="000D5A87" w:rsidP="000D5A87">
      <w:pPr>
        <w:keepNext/>
        <w:keepLines/>
        <w:spacing w:before="480"/>
        <w:outlineLvl w:val="0"/>
        <w:rPr>
          <w:rFonts w:ascii="Calibri" w:eastAsia="Times New Roman" w:hAnsi="Calibri"/>
          <w:b/>
          <w:bCs/>
          <w:color w:val="365F91"/>
          <w:lang w:eastAsia="x-none"/>
        </w:rPr>
      </w:pPr>
      <w:r w:rsidRPr="00643812">
        <w:rPr>
          <w:rFonts w:ascii="Calibri" w:eastAsia="Times New Roman" w:hAnsi="Calibri"/>
          <w:b/>
          <w:bCs/>
          <w:color w:val="365F91"/>
          <w:lang w:eastAsia="x-none"/>
        </w:rPr>
        <w:t xml:space="preserve">Background </w:t>
      </w:r>
    </w:p>
    <w:p w:rsidR="000D5A87" w:rsidRPr="00643812" w:rsidRDefault="000D5A87" w:rsidP="000D5A87">
      <w:pPr>
        <w:jc w:val="both"/>
        <w:rPr>
          <w:rFonts w:ascii="Calibri" w:eastAsia="Times New Roman" w:hAnsi="Calibri"/>
        </w:rPr>
      </w:pPr>
    </w:p>
    <w:p w:rsidR="000D5A87" w:rsidRPr="00643812" w:rsidRDefault="000D5A87" w:rsidP="000D5A87">
      <w:pPr>
        <w:jc w:val="both"/>
        <w:rPr>
          <w:rFonts w:ascii="Calibri" w:eastAsia="Times New Roman" w:hAnsi="Calibri"/>
        </w:rPr>
      </w:pPr>
      <w:r w:rsidRPr="00643812">
        <w:rPr>
          <w:rFonts w:ascii="Calibri" w:eastAsia="Times New Roman" w:hAnsi="Calibri"/>
        </w:rPr>
        <w:t>The Programme continues the tradition of its predecessors, PRO and EU PROGRES, and is organising the 2016 Calendar Art Competition, open to all high school students in 34 municipalities in South East and South West Serbia involved in the Programme.</w:t>
      </w:r>
      <w:r w:rsidRPr="00643812">
        <w:rPr>
          <w:rFonts w:ascii="Calibri" w:eastAsia="Times New Roman" w:hAnsi="Calibri"/>
          <w:vertAlign w:val="superscript"/>
        </w:rPr>
        <w:footnoteReference w:id="1"/>
      </w:r>
      <w:r w:rsidRPr="00643812">
        <w:rPr>
          <w:rFonts w:ascii="Calibri" w:eastAsia="Times New Roman" w:hAnsi="Calibri"/>
        </w:rPr>
        <w:t xml:space="preserve"> </w:t>
      </w:r>
    </w:p>
    <w:p w:rsidR="000D5A87" w:rsidRPr="00643812" w:rsidRDefault="000D5A87" w:rsidP="000D5A87">
      <w:pPr>
        <w:jc w:val="both"/>
        <w:rPr>
          <w:rFonts w:ascii="Calibri" w:eastAsia="Times New Roman" w:hAnsi="Calibri"/>
        </w:rPr>
      </w:pPr>
    </w:p>
    <w:p w:rsidR="000D5A87" w:rsidRPr="00643812" w:rsidRDefault="000D5A87" w:rsidP="000D5A87">
      <w:pPr>
        <w:jc w:val="both"/>
        <w:rPr>
          <w:rFonts w:ascii="Calibri" w:eastAsia="Times New Roman" w:hAnsi="Calibri"/>
        </w:rPr>
      </w:pPr>
      <w:r w:rsidRPr="00643812">
        <w:rPr>
          <w:rFonts w:ascii="Calibri" w:eastAsia="Times New Roman" w:hAnsi="Calibri"/>
        </w:rPr>
        <w:t xml:space="preserve">This year’s theme </w:t>
      </w:r>
      <w:r w:rsidRPr="00643812">
        <w:rPr>
          <w:rFonts w:ascii="Calibri" w:eastAsia="Times New Roman" w:hAnsi="Calibri"/>
          <w:b/>
        </w:rPr>
        <w:t>“Europe in my neighbourhood”</w:t>
      </w:r>
      <w:r w:rsidRPr="00643812">
        <w:rPr>
          <w:rFonts w:ascii="Calibri" w:eastAsia="Times New Roman" w:hAnsi="Calibri"/>
        </w:rPr>
        <w:t xml:space="preserve"> aims to inspire students to think about potential projects in their own neighbourhood that would contribute to the quality of life for the local community, especially the youth, no matter the sphere of life. </w:t>
      </w:r>
    </w:p>
    <w:p w:rsidR="000D5A87" w:rsidRPr="00643812" w:rsidRDefault="000D5A87" w:rsidP="000D5A87">
      <w:pPr>
        <w:jc w:val="both"/>
        <w:rPr>
          <w:rFonts w:ascii="Calibri" w:eastAsia="Times New Roman" w:hAnsi="Calibri"/>
        </w:rPr>
      </w:pPr>
    </w:p>
    <w:p w:rsidR="000D5A87" w:rsidRPr="00643812" w:rsidRDefault="000D5A87" w:rsidP="000D5A87">
      <w:pPr>
        <w:jc w:val="both"/>
        <w:rPr>
          <w:rFonts w:ascii="Calibri" w:eastAsia="Times New Roman" w:hAnsi="Calibri"/>
        </w:rPr>
      </w:pPr>
      <w:r w:rsidRPr="00643812">
        <w:rPr>
          <w:rFonts w:ascii="Calibri" w:eastAsia="Times New Roman" w:hAnsi="Calibri"/>
        </w:rPr>
        <w:t xml:space="preserve">The contestants should present these projects in a positive tone, depicting the activity the initiative would facilitate. All artworks must be accompanied by a caption (one sentence or one paragraph) identifying the project and how it would affect the community, particularly the youth. </w:t>
      </w:r>
    </w:p>
    <w:p w:rsidR="000D5A87" w:rsidRPr="00643812" w:rsidRDefault="000D5A87" w:rsidP="000D5A87">
      <w:pPr>
        <w:jc w:val="both"/>
        <w:rPr>
          <w:rFonts w:ascii="Calibri" w:eastAsia="Times New Roman" w:hAnsi="Calibri"/>
        </w:rPr>
      </w:pPr>
    </w:p>
    <w:p w:rsidR="000D5A87" w:rsidRPr="00643812" w:rsidRDefault="000D5A87" w:rsidP="000D5A87">
      <w:pPr>
        <w:jc w:val="both"/>
        <w:rPr>
          <w:rFonts w:ascii="Calibri" w:eastAsia="Times New Roman" w:hAnsi="Calibri"/>
        </w:rPr>
      </w:pPr>
      <w:r w:rsidRPr="00643812">
        <w:rPr>
          <w:rFonts w:ascii="Calibri" w:eastAsia="Times New Roman" w:hAnsi="Calibri"/>
        </w:rPr>
        <w:t>The teachers will be presented with a short guidance note on how to initiate the discussion with students on the set topic, while ensuring that the potential ideas discussed are feasible and corresponding to the set theme.</w:t>
      </w:r>
    </w:p>
    <w:p w:rsidR="000D5A87" w:rsidRPr="00643812" w:rsidRDefault="000D5A87" w:rsidP="000D5A87">
      <w:pPr>
        <w:keepNext/>
        <w:keepLines/>
        <w:spacing w:before="480" w:after="240"/>
        <w:outlineLvl w:val="0"/>
        <w:rPr>
          <w:rFonts w:ascii="Calibri" w:eastAsia="Times New Roman" w:hAnsi="Calibri"/>
          <w:b/>
          <w:bCs/>
          <w:color w:val="365F91"/>
          <w:lang w:eastAsia="x-none"/>
        </w:rPr>
      </w:pPr>
      <w:r w:rsidRPr="00643812">
        <w:rPr>
          <w:rFonts w:ascii="Calibri" w:eastAsia="Times New Roman" w:hAnsi="Calibri"/>
          <w:b/>
          <w:bCs/>
          <w:color w:val="365F91"/>
          <w:lang w:eastAsia="x-none"/>
        </w:rPr>
        <w:t xml:space="preserve">Objectives  </w:t>
      </w:r>
    </w:p>
    <w:p w:rsidR="000D5A87" w:rsidRPr="00643812" w:rsidRDefault="000D5A87" w:rsidP="000D5A87">
      <w:pPr>
        <w:numPr>
          <w:ilvl w:val="0"/>
          <w:numId w:val="24"/>
        </w:numPr>
        <w:ind w:right="0"/>
        <w:jc w:val="both"/>
        <w:rPr>
          <w:rFonts w:ascii="Calibri" w:eastAsia="Times New Roman" w:hAnsi="Calibri"/>
        </w:rPr>
      </w:pPr>
      <w:r w:rsidRPr="00643812">
        <w:rPr>
          <w:rFonts w:ascii="Calibri" w:eastAsia="Times New Roman" w:hAnsi="Calibri"/>
        </w:rPr>
        <w:t>To encourage youth engagement in community development</w:t>
      </w:r>
    </w:p>
    <w:p w:rsidR="000D5A87" w:rsidRPr="00643812" w:rsidRDefault="000D5A87" w:rsidP="000D5A87">
      <w:pPr>
        <w:ind w:left="720"/>
        <w:jc w:val="both"/>
        <w:rPr>
          <w:rFonts w:ascii="Calibri" w:eastAsia="Times New Roman" w:hAnsi="Calibri"/>
        </w:rPr>
      </w:pPr>
    </w:p>
    <w:p w:rsidR="000D5A87" w:rsidRPr="00643812" w:rsidRDefault="000D5A87" w:rsidP="000D5A87">
      <w:pPr>
        <w:numPr>
          <w:ilvl w:val="0"/>
          <w:numId w:val="24"/>
        </w:numPr>
        <w:ind w:right="0"/>
        <w:jc w:val="both"/>
        <w:rPr>
          <w:rFonts w:ascii="Calibri" w:eastAsia="Times New Roman" w:hAnsi="Calibri"/>
        </w:rPr>
      </w:pPr>
      <w:r w:rsidRPr="00643812">
        <w:rPr>
          <w:rFonts w:ascii="Calibri" w:eastAsia="Times New Roman" w:hAnsi="Calibri"/>
        </w:rPr>
        <w:t>To promote European support to the South East and South West Serbia amongst youth</w:t>
      </w:r>
    </w:p>
    <w:p w:rsidR="000D5A87" w:rsidRPr="00643812" w:rsidRDefault="000D5A87" w:rsidP="000D5A87">
      <w:pPr>
        <w:tabs>
          <w:tab w:val="left" w:pos="2097"/>
          <w:tab w:val="left" w:pos="3905"/>
        </w:tabs>
        <w:ind w:left="720"/>
        <w:jc w:val="both"/>
        <w:rPr>
          <w:rFonts w:ascii="Calibri" w:eastAsia="Times New Roman" w:hAnsi="Calibri"/>
        </w:rPr>
      </w:pPr>
      <w:r w:rsidRPr="00643812">
        <w:rPr>
          <w:rFonts w:ascii="Calibri" w:eastAsia="Times New Roman" w:hAnsi="Calibri"/>
        </w:rPr>
        <w:tab/>
      </w:r>
      <w:r w:rsidRPr="00643812">
        <w:rPr>
          <w:rFonts w:ascii="Calibri" w:eastAsia="Times New Roman" w:hAnsi="Calibri"/>
        </w:rPr>
        <w:tab/>
      </w:r>
    </w:p>
    <w:p w:rsidR="000D5A87" w:rsidRPr="00643812" w:rsidRDefault="000D5A87" w:rsidP="000D5A87">
      <w:pPr>
        <w:numPr>
          <w:ilvl w:val="0"/>
          <w:numId w:val="24"/>
        </w:numPr>
        <w:ind w:right="0"/>
        <w:jc w:val="both"/>
        <w:rPr>
          <w:rFonts w:ascii="Calibri" w:eastAsia="Times New Roman" w:hAnsi="Calibri"/>
        </w:rPr>
      </w:pPr>
      <w:r w:rsidRPr="00643812">
        <w:rPr>
          <w:rFonts w:ascii="Calibri" w:eastAsia="Times New Roman" w:hAnsi="Calibri"/>
        </w:rPr>
        <w:t>To better understand how individual projects affect the community and to identify how the effects of these interventions relate to their life</w:t>
      </w:r>
    </w:p>
    <w:p w:rsidR="000D5A87" w:rsidRPr="00643812" w:rsidRDefault="000D5A87" w:rsidP="000D5A87">
      <w:pPr>
        <w:ind w:left="720"/>
        <w:jc w:val="both"/>
        <w:rPr>
          <w:rFonts w:ascii="Calibri" w:eastAsia="Times New Roman" w:hAnsi="Calibri"/>
        </w:rPr>
      </w:pPr>
    </w:p>
    <w:p w:rsidR="000D5A87" w:rsidRPr="00643812" w:rsidRDefault="000D5A87" w:rsidP="000D5A87">
      <w:pPr>
        <w:numPr>
          <w:ilvl w:val="0"/>
          <w:numId w:val="24"/>
        </w:numPr>
        <w:ind w:right="0"/>
        <w:jc w:val="both"/>
        <w:rPr>
          <w:rFonts w:ascii="Calibri" w:eastAsia="Times New Roman" w:hAnsi="Calibri"/>
        </w:rPr>
      </w:pPr>
      <w:r w:rsidRPr="00643812">
        <w:rPr>
          <w:rFonts w:ascii="Calibri" w:eastAsia="Times New Roman" w:hAnsi="Calibri"/>
        </w:rPr>
        <w:t xml:space="preserve">To encourage dialogue between youth, teachers and civil society  </w:t>
      </w:r>
    </w:p>
    <w:p w:rsidR="000D5A87" w:rsidRPr="00643812" w:rsidRDefault="000D5A87" w:rsidP="000D5A87">
      <w:pPr>
        <w:jc w:val="both"/>
        <w:rPr>
          <w:rFonts w:ascii="Calibri" w:eastAsia="Times New Roman" w:hAnsi="Calibri"/>
        </w:rPr>
      </w:pPr>
    </w:p>
    <w:p w:rsidR="000D5A87" w:rsidRPr="00643812" w:rsidRDefault="000D5A87" w:rsidP="000D5A87">
      <w:pPr>
        <w:numPr>
          <w:ilvl w:val="0"/>
          <w:numId w:val="24"/>
        </w:numPr>
        <w:ind w:right="0"/>
        <w:jc w:val="both"/>
        <w:rPr>
          <w:rFonts w:ascii="Calibri" w:eastAsia="Times New Roman" w:hAnsi="Calibri"/>
        </w:rPr>
      </w:pPr>
      <w:r w:rsidRPr="00643812">
        <w:rPr>
          <w:rFonts w:ascii="Calibri" w:eastAsia="Times New Roman" w:hAnsi="Calibri"/>
        </w:rPr>
        <w:t xml:space="preserve">To improve learning conditions in the school which achieved the best result in the competition  </w:t>
      </w:r>
    </w:p>
    <w:p w:rsidR="000D5A87" w:rsidRPr="00643812" w:rsidRDefault="000D5A87" w:rsidP="000D5A87">
      <w:pPr>
        <w:jc w:val="both"/>
        <w:rPr>
          <w:rFonts w:ascii="Calibri" w:eastAsia="Times New Roman" w:hAnsi="Calibri"/>
        </w:rPr>
      </w:pPr>
    </w:p>
    <w:p w:rsidR="000D5A87" w:rsidRPr="00643812" w:rsidRDefault="000D5A87" w:rsidP="000D5A87">
      <w:pPr>
        <w:numPr>
          <w:ilvl w:val="0"/>
          <w:numId w:val="24"/>
        </w:numPr>
        <w:ind w:right="0"/>
        <w:jc w:val="both"/>
        <w:rPr>
          <w:rFonts w:ascii="Calibri" w:eastAsia="Times New Roman" w:hAnsi="Calibri"/>
        </w:rPr>
      </w:pPr>
      <w:r w:rsidRPr="00643812">
        <w:rPr>
          <w:rFonts w:ascii="Calibri" w:eastAsia="Times New Roman" w:hAnsi="Calibri"/>
        </w:rPr>
        <w:t>To encourage secondary school pupils to pursue their artistic talent</w:t>
      </w:r>
    </w:p>
    <w:p w:rsidR="000D5A87" w:rsidRPr="00643812" w:rsidRDefault="000D5A87" w:rsidP="000D5A87">
      <w:pPr>
        <w:keepNext/>
        <w:keepLines/>
        <w:spacing w:before="480"/>
        <w:outlineLvl w:val="0"/>
        <w:rPr>
          <w:rFonts w:ascii="Calibri" w:eastAsia="Times New Roman" w:hAnsi="Calibri"/>
          <w:b/>
          <w:bCs/>
          <w:color w:val="365F91"/>
          <w:lang w:eastAsia="x-none"/>
        </w:rPr>
      </w:pPr>
      <w:r w:rsidRPr="00643812">
        <w:rPr>
          <w:rFonts w:ascii="Calibri" w:eastAsia="Times New Roman" w:hAnsi="Calibri"/>
          <w:b/>
          <w:bCs/>
          <w:color w:val="365F91"/>
          <w:lang w:eastAsia="x-none"/>
        </w:rPr>
        <w:lastRenderedPageBreak/>
        <w:t>Competition Theme</w:t>
      </w:r>
    </w:p>
    <w:p w:rsidR="000D5A87" w:rsidRPr="00643812" w:rsidRDefault="000D5A87" w:rsidP="000D5A87">
      <w:pPr>
        <w:jc w:val="both"/>
        <w:rPr>
          <w:rFonts w:ascii="Calibri" w:eastAsia="Times New Roman" w:hAnsi="Calibri"/>
        </w:rPr>
      </w:pPr>
    </w:p>
    <w:p w:rsidR="000D5A87" w:rsidRPr="00643812" w:rsidRDefault="000D5A87" w:rsidP="000D5A87">
      <w:pPr>
        <w:jc w:val="both"/>
        <w:rPr>
          <w:rFonts w:ascii="Calibri" w:eastAsia="Times New Roman" w:hAnsi="Calibri"/>
        </w:rPr>
      </w:pPr>
      <w:r w:rsidRPr="00643812">
        <w:rPr>
          <w:rFonts w:ascii="Calibri" w:eastAsia="Times New Roman" w:hAnsi="Calibri"/>
          <w:b/>
        </w:rPr>
        <w:t xml:space="preserve">“Europe in my neighbourhood” </w:t>
      </w:r>
      <w:r w:rsidRPr="00643812">
        <w:rPr>
          <w:rFonts w:ascii="Calibri" w:eastAsia="Times New Roman" w:hAnsi="Calibri"/>
        </w:rPr>
        <w:t>will challenge students to share their ideas on activities and facilities that are missing in their town that could positively impact the life of the community, especially the youth.</w:t>
      </w:r>
    </w:p>
    <w:p w:rsidR="000D5A87" w:rsidRPr="00643812" w:rsidRDefault="000D5A87" w:rsidP="000D5A87">
      <w:pPr>
        <w:keepNext/>
        <w:keepLines/>
        <w:spacing w:before="480"/>
        <w:outlineLvl w:val="0"/>
        <w:rPr>
          <w:rFonts w:ascii="Calibri" w:eastAsia="Times New Roman" w:hAnsi="Calibri"/>
          <w:b/>
          <w:bCs/>
          <w:color w:val="365F91"/>
          <w:lang w:eastAsia="x-none"/>
        </w:rPr>
      </w:pPr>
      <w:r w:rsidRPr="00643812">
        <w:rPr>
          <w:rFonts w:ascii="Calibri" w:eastAsia="Times New Roman" w:hAnsi="Calibri"/>
          <w:b/>
          <w:bCs/>
          <w:color w:val="365F91"/>
          <w:lang w:eastAsia="x-none"/>
        </w:rPr>
        <w:t xml:space="preserve">Format of Expression </w:t>
      </w:r>
    </w:p>
    <w:p w:rsidR="000D5A87" w:rsidRPr="00643812" w:rsidRDefault="000D5A87" w:rsidP="000D5A87">
      <w:pPr>
        <w:jc w:val="both"/>
        <w:rPr>
          <w:rFonts w:ascii="Calibri" w:eastAsia="Times New Roman" w:hAnsi="Calibri"/>
        </w:rPr>
      </w:pPr>
      <w:r w:rsidRPr="00643812">
        <w:rPr>
          <w:rFonts w:ascii="Calibri" w:eastAsia="Times New Roman" w:hAnsi="Calibri"/>
        </w:rPr>
        <w:t xml:space="preserve">The maximum size of the works submitted for the calendar competition must be A3 (42 x 29.7 cm). </w:t>
      </w:r>
    </w:p>
    <w:p w:rsidR="000D5A87" w:rsidRPr="00643812" w:rsidRDefault="000D5A87" w:rsidP="000D5A87">
      <w:pPr>
        <w:jc w:val="both"/>
        <w:rPr>
          <w:rFonts w:ascii="Calibri" w:eastAsia="Times New Roman" w:hAnsi="Calibri"/>
        </w:rPr>
      </w:pPr>
      <w:r w:rsidRPr="00643812">
        <w:rPr>
          <w:rFonts w:ascii="Calibri" w:eastAsia="Times New Roman" w:hAnsi="Calibri"/>
        </w:rPr>
        <w:t xml:space="preserve">The works could be Illustrations, drawings, paintings or collages. </w:t>
      </w:r>
    </w:p>
    <w:p w:rsidR="000D5A87" w:rsidRPr="00643812" w:rsidRDefault="000D5A87" w:rsidP="000D5A87">
      <w:pPr>
        <w:jc w:val="both"/>
        <w:rPr>
          <w:rFonts w:ascii="Calibri" w:eastAsia="Times New Roman" w:hAnsi="Calibri"/>
        </w:rPr>
      </w:pPr>
    </w:p>
    <w:p w:rsidR="000D5A87" w:rsidRPr="00643812" w:rsidRDefault="000D5A87" w:rsidP="000D5A87">
      <w:pPr>
        <w:jc w:val="both"/>
        <w:rPr>
          <w:rFonts w:ascii="Calibri" w:eastAsia="Times New Roman" w:hAnsi="Calibri"/>
        </w:rPr>
      </w:pPr>
      <w:r w:rsidRPr="00643812">
        <w:rPr>
          <w:rFonts w:ascii="Calibri" w:eastAsia="Times New Roman" w:hAnsi="Calibri"/>
        </w:rPr>
        <w:t xml:space="preserve">Each artwork must be accompanied by </w:t>
      </w:r>
      <w:r>
        <w:rPr>
          <w:rFonts w:ascii="Calibri" w:eastAsia="Times New Roman" w:hAnsi="Calibri"/>
        </w:rPr>
        <w:t>a</w:t>
      </w:r>
      <w:r w:rsidRPr="00643812">
        <w:rPr>
          <w:rFonts w:ascii="Calibri" w:eastAsia="Times New Roman" w:hAnsi="Calibri"/>
        </w:rPr>
        <w:t xml:space="preserve"> caption explain</w:t>
      </w:r>
      <w:r>
        <w:rPr>
          <w:rFonts w:ascii="Calibri" w:eastAsia="Times New Roman" w:hAnsi="Calibri"/>
        </w:rPr>
        <w:t xml:space="preserve">ing </w:t>
      </w:r>
      <w:r w:rsidRPr="00643812">
        <w:rPr>
          <w:rFonts w:ascii="Calibri" w:eastAsia="Times New Roman" w:hAnsi="Calibri"/>
        </w:rPr>
        <w:t xml:space="preserve">the presented project and </w:t>
      </w:r>
      <w:r>
        <w:rPr>
          <w:rFonts w:ascii="Calibri" w:eastAsia="Times New Roman" w:hAnsi="Calibri"/>
        </w:rPr>
        <w:t xml:space="preserve">the effect it would have on </w:t>
      </w:r>
      <w:r w:rsidRPr="00643812">
        <w:rPr>
          <w:rFonts w:ascii="Calibri" w:eastAsia="Times New Roman" w:hAnsi="Calibri"/>
        </w:rPr>
        <w:t xml:space="preserve">the local community. The captions must be well written and will be assessed in the selection of the winning artworks. The captions may be printed or handwritten on the back of the artwork or attached on a separate sheet of paper, or in some instances may be even included on the art piece. </w:t>
      </w:r>
    </w:p>
    <w:p w:rsidR="000D5A87" w:rsidRPr="00643812" w:rsidRDefault="000D5A87" w:rsidP="000D5A87">
      <w:pPr>
        <w:keepNext/>
        <w:keepLines/>
        <w:spacing w:before="480"/>
        <w:outlineLvl w:val="0"/>
        <w:rPr>
          <w:rFonts w:ascii="Calibri" w:eastAsia="Times New Roman" w:hAnsi="Calibri"/>
          <w:b/>
          <w:bCs/>
          <w:color w:val="365F91"/>
          <w:lang w:eastAsia="x-none"/>
        </w:rPr>
      </w:pPr>
      <w:r w:rsidRPr="00643812">
        <w:rPr>
          <w:rFonts w:ascii="Calibri" w:eastAsia="Times New Roman" w:hAnsi="Calibri"/>
          <w:b/>
          <w:bCs/>
          <w:color w:val="365F91"/>
          <w:lang w:eastAsia="x-none"/>
        </w:rPr>
        <w:t>Eligibility</w:t>
      </w:r>
    </w:p>
    <w:p w:rsidR="000D5A87" w:rsidRPr="00643812" w:rsidRDefault="000D5A87" w:rsidP="000D5A87">
      <w:pPr>
        <w:jc w:val="both"/>
        <w:rPr>
          <w:rFonts w:ascii="Calibri" w:eastAsia="Times New Roman" w:hAnsi="Calibri"/>
        </w:rPr>
      </w:pPr>
      <w:r w:rsidRPr="00643812">
        <w:rPr>
          <w:rFonts w:ascii="Calibri" w:eastAsia="Times New Roman" w:hAnsi="Calibri"/>
        </w:rPr>
        <w:t xml:space="preserve">Pupils from all secondary schools, regardless of their grade, in 34 European PROGRES’ municipalities will be eligible to participate in the competition: </w:t>
      </w:r>
    </w:p>
    <w:p w:rsidR="000D5A87" w:rsidRPr="00643812" w:rsidRDefault="000D5A87" w:rsidP="000D5A87">
      <w:pPr>
        <w:widowControl w:val="0"/>
        <w:jc w:val="both"/>
        <w:rPr>
          <w:rFonts w:ascii="Calibri" w:eastAsia="Times New Roman" w:hAnsi="Calibri"/>
          <w:noProof/>
          <w:snapToGrid w:val="0"/>
        </w:rPr>
      </w:pPr>
    </w:p>
    <w:p w:rsidR="000D5A87" w:rsidRPr="00643812" w:rsidRDefault="000D5A87" w:rsidP="000D5A87">
      <w:pPr>
        <w:widowControl w:val="0"/>
        <w:numPr>
          <w:ilvl w:val="0"/>
          <w:numId w:val="29"/>
        </w:numPr>
        <w:ind w:right="0"/>
        <w:jc w:val="both"/>
        <w:rPr>
          <w:rFonts w:ascii="Calibri" w:eastAsia="Times New Roman" w:hAnsi="Calibri"/>
          <w:noProof/>
          <w:snapToGrid w:val="0"/>
        </w:rPr>
      </w:pPr>
      <w:r w:rsidRPr="00643812">
        <w:rPr>
          <w:rFonts w:ascii="Calibri" w:eastAsia="Times New Roman" w:hAnsi="Calibri"/>
          <w:noProof/>
          <w:snapToGrid w:val="0"/>
        </w:rPr>
        <w:t>Novi Pazar, Ivanjica, Nova Varoš, Priboj, Prijepolje, Raška, Sjenica and Tutin, in the South West Serbia</w:t>
      </w:r>
    </w:p>
    <w:p w:rsidR="000D5A87" w:rsidRPr="00643812" w:rsidRDefault="000D5A87" w:rsidP="000D5A87">
      <w:pPr>
        <w:widowControl w:val="0"/>
        <w:numPr>
          <w:ilvl w:val="0"/>
          <w:numId w:val="29"/>
        </w:numPr>
        <w:ind w:right="0"/>
        <w:jc w:val="both"/>
        <w:rPr>
          <w:rFonts w:ascii="Calibri" w:eastAsia="Times New Roman" w:hAnsi="Calibri"/>
          <w:noProof/>
          <w:snapToGrid w:val="0"/>
        </w:rPr>
      </w:pPr>
      <w:r w:rsidRPr="00643812">
        <w:rPr>
          <w:rFonts w:ascii="Calibri" w:eastAsia="Times New Roman" w:hAnsi="Calibri"/>
          <w:noProof/>
          <w:snapToGrid w:val="0"/>
        </w:rPr>
        <w:t>Prokuplje, Blace, Žitorađa, Kuršumlija in Toplica District</w:t>
      </w:r>
    </w:p>
    <w:p w:rsidR="000D5A87" w:rsidRPr="00643812" w:rsidRDefault="000D5A87" w:rsidP="000D5A87">
      <w:pPr>
        <w:widowControl w:val="0"/>
        <w:numPr>
          <w:ilvl w:val="0"/>
          <w:numId w:val="29"/>
        </w:numPr>
        <w:ind w:right="0"/>
        <w:jc w:val="both"/>
        <w:rPr>
          <w:rFonts w:ascii="Calibri" w:eastAsia="Times New Roman" w:hAnsi="Calibri"/>
          <w:noProof/>
          <w:snapToGrid w:val="0"/>
        </w:rPr>
      </w:pPr>
      <w:r w:rsidRPr="00643812">
        <w:rPr>
          <w:rFonts w:ascii="Calibri" w:eastAsia="Times New Roman" w:hAnsi="Calibri"/>
          <w:noProof/>
          <w:snapToGrid w:val="0"/>
        </w:rPr>
        <w:t>Leskovac, Bojnik, Vlasotince, Lebane, Medveđa and Crna Trava in Jablanica District</w:t>
      </w:r>
    </w:p>
    <w:p w:rsidR="000D5A87" w:rsidRPr="00643812" w:rsidRDefault="000D5A87" w:rsidP="000D5A87">
      <w:pPr>
        <w:widowControl w:val="0"/>
        <w:numPr>
          <w:ilvl w:val="0"/>
          <w:numId w:val="29"/>
        </w:numPr>
        <w:ind w:right="0"/>
        <w:jc w:val="both"/>
        <w:rPr>
          <w:rFonts w:ascii="Calibri" w:eastAsia="Times New Roman" w:hAnsi="Calibri"/>
          <w:noProof/>
          <w:snapToGrid w:val="0"/>
        </w:rPr>
      </w:pPr>
      <w:r w:rsidRPr="00643812">
        <w:rPr>
          <w:rFonts w:ascii="Calibri" w:eastAsia="Times New Roman" w:hAnsi="Calibri"/>
          <w:noProof/>
          <w:snapToGrid w:val="0"/>
        </w:rPr>
        <w:t>Vranje, Bosilegrad, Bujanovac, Vladičin Han, Preševo, Surdulica and Trgovište in Pčinja District</w:t>
      </w:r>
    </w:p>
    <w:p w:rsidR="000D5A87" w:rsidRPr="00643812" w:rsidRDefault="000D5A87" w:rsidP="000D5A87">
      <w:pPr>
        <w:widowControl w:val="0"/>
        <w:numPr>
          <w:ilvl w:val="0"/>
          <w:numId w:val="29"/>
        </w:numPr>
        <w:ind w:right="0"/>
        <w:jc w:val="both"/>
        <w:rPr>
          <w:rFonts w:ascii="Calibri" w:eastAsia="Times New Roman" w:hAnsi="Calibri"/>
          <w:noProof/>
          <w:snapToGrid w:val="0"/>
        </w:rPr>
      </w:pPr>
      <w:r w:rsidRPr="00643812">
        <w:rPr>
          <w:rFonts w:ascii="Calibri" w:eastAsia="Times New Roman" w:hAnsi="Calibri"/>
          <w:noProof/>
          <w:snapToGrid w:val="0"/>
        </w:rPr>
        <w:t>Brus in Rasinska District</w:t>
      </w:r>
    </w:p>
    <w:p w:rsidR="000D5A87" w:rsidRPr="00643812" w:rsidRDefault="000D5A87" w:rsidP="000D5A87">
      <w:pPr>
        <w:widowControl w:val="0"/>
        <w:numPr>
          <w:ilvl w:val="0"/>
          <w:numId w:val="29"/>
        </w:numPr>
        <w:ind w:right="0"/>
        <w:jc w:val="both"/>
        <w:rPr>
          <w:rFonts w:ascii="Calibri" w:eastAsia="Times New Roman" w:hAnsi="Calibri"/>
          <w:noProof/>
          <w:snapToGrid w:val="0"/>
        </w:rPr>
      </w:pPr>
      <w:r w:rsidRPr="00643812">
        <w:rPr>
          <w:rFonts w:ascii="Calibri" w:eastAsia="Times New Roman" w:hAnsi="Calibri"/>
          <w:noProof/>
          <w:snapToGrid w:val="0"/>
        </w:rPr>
        <w:t>Aleksinac, Gadžin Han, Doljevac, Merošina and Svrljig in Niški District</w:t>
      </w:r>
    </w:p>
    <w:p w:rsidR="000D5A87" w:rsidRPr="00643812" w:rsidRDefault="000D5A87" w:rsidP="000D5A87">
      <w:pPr>
        <w:widowControl w:val="0"/>
        <w:numPr>
          <w:ilvl w:val="0"/>
          <w:numId w:val="29"/>
        </w:numPr>
        <w:ind w:right="0"/>
        <w:jc w:val="both"/>
        <w:rPr>
          <w:rFonts w:ascii="Calibri" w:eastAsia="Times New Roman" w:hAnsi="Calibri"/>
          <w:noProof/>
          <w:snapToGrid w:val="0"/>
        </w:rPr>
      </w:pPr>
      <w:r w:rsidRPr="00643812">
        <w:rPr>
          <w:rFonts w:ascii="Calibri" w:eastAsia="Times New Roman" w:hAnsi="Calibri"/>
          <w:noProof/>
          <w:snapToGrid w:val="0"/>
        </w:rPr>
        <w:t>Babušnica and Bela Palanka in Pirotski District</w:t>
      </w:r>
    </w:p>
    <w:p w:rsidR="000D5A87" w:rsidRPr="00643812" w:rsidRDefault="000D5A87" w:rsidP="000D5A87">
      <w:pPr>
        <w:widowControl w:val="0"/>
        <w:numPr>
          <w:ilvl w:val="0"/>
          <w:numId w:val="29"/>
        </w:numPr>
        <w:ind w:right="0"/>
        <w:jc w:val="both"/>
        <w:rPr>
          <w:rFonts w:ascii="Calibri" w:eastAsia="Times New Roman" w:hAnsi="Calibri"/>
          <w:noProof/>
          <w:snapToGrid w:val="0"/>
        </w:rPr>
      </w:pPr>
      <w:r w:rsidRPr="00643812">
        <w:rPr>
          <w:rFonts w:ascii="Calibri" w:eastAsia="Times New Roman" w:hAnsi="Calibri"/>
          <w:noProof/>
          <w:snapToGrid w:val="0"/>
        </w:rPr>
        <w:t>Knjaževac in Zaječarski District.</w:t>
      </w:r>
    </w:p>
    <w:p w:rsidR="000D5A87" w:rsidRPr="00643812" w:rsidRDefault="000D5A87" w:rsidP="000D5A87">
      <w:pPr>
        <w:jc w:val="both"/>
        <w:rPr>
          <w:rFonts w:ascii="Calibri" w:eastAsia="Times New Roman" w:hAnsi="Calibri"/>
        </w:rPr>
      </w:pPr>
    </w:p>
    <w:p w:rsidR="000D5A87" w:rsidRPr="00643812" w:rsidRDefault="000D5A87" w:rsidP="000D5A87">
      <w:pPr>
        <w:jc w:val="both"/>
        <w:rPr>
          <w:rFonts w:ascii="Calibri" w:eastAsia="Times New Roman" w:hAnsi="Calibri"/>
        </w:rPr>
      </w:pPr>
      <w:r w:rsidRPr="00643812">
        <w:rPr>
          <w:rFonts w:ascii="Calibri" w:eastAsia="Times New Roman" w:hAnsi="Calibri"/>
        </w:rPr>
        <w:t xml:space="preserve">In cases where there are no secondary schools in a municipality, the jury will consider applications from individual students who are originally from those municipalities but attend high school outside of the European PROGRES area. Such students must submit a proof of the place of residence (photo copy of the ID card, of passport or any other document containing the permanent address). </w:t>
      </w:r>
    </w:p>
    <w:p w:rsidR="000D5A87" w:rsidRPr="00643812" w:rsidRDefault="000D5A87" w:rsidP="000D5A87">
      <w:pPr>
        <w:keepNext/>
        <w:keepLines/>
        <w:spacing w:before="480"/>
        <w:outlineLvl w:val="0"/>
        <w:rPr>
          <w:rFonts w:ascii="Calibri" w:eastAsia="Times New Roman" w:hAnsi="Calibri"/>
          <w:b/>
          <w:bCs/>
          <w:color w:val="365F91"/>
          <w:lang w:eastAsia="x-none"/>
        </w:rPr>
      </w:pPr>
      <w:r w:rsidRPr="00643812">
        <w:rPr>
          <w:rFonts w:ascii="Calibri" w:eastAsia="Times New Roman" w:hAnsi="Calibri"/>
          <w:b/>
          <w:bCs/>
          <w:color w:val="365F91"/>
          <w:lang w:eastAsia="x-none"/>
        </w:rPr>
        <w:lastRenderedPageBreak/>
        <w:t xml:space="preserve">Responsibilities of the Participating Schools </w:t>
      </w:r>
    </w:p>
    <w:p w:rsidR="000D5A87" w:rsidRPr="00643812" w:rsidRDefault="000D5A87" w:rsidP="000D5A87">
      <w:pPr>
        <w:numPr>
          <w:ilvl w:val="0"/>
          <w:numId w:val="26"/>
        </w:numPr>
        <w:ind w:right="0"/>
        <w:jc w:val="both"/>
        <w:rPr>
          <w:rFonts w:ascii="Calibri" w:eastAsia="Times New Roman" w:hAnsi="Calibri"/>
        </w:rPr>
      </w:pPr>
      <w:r w:rsidRPr="00643812">
        <w:rPr>
          <w:rFonts w:ascii="Calibri" w:eastAsia="Times New Roman" w:hAnsi="Calibri"/>
        </w:rPr>
        <w:t>Secondary schools, which decide to participate in the calendar competition, have to organise an internal contest that will be open to all pupils</w:t>
      </w:r>
    </w:p>
    <w:p w:rsidR="000D5A87" w:rsidRPr="00643812" w:rsidRDefault="000D5A87" w:rsidP="000D5A87">
      <w:pPr>
        <w:numPr>
          <w:ilvl w:val="0"/>
          <w:numId w:val="26"/>
        </w:numPr>
        <w:ind w:right="0"/>
        <w:jc w:val="both"/>
        <w:rPr>
          <w:rFonts w:ascii="Calibri" w:eastAsia="Times New Roman" w:hAnsi="Calibri"/>
        </w:rPr>
      </w:pPr>
      <w:r w:rsidRPr="00643812">
        <w:rPr>
          <w:rFonts w:ascii="Calibri" w:eastAsia="Times New Roman" w:hAnsi="Calibri"/>
        </w:rPr>
        <w:t xml:space="preserve">Each secondary school, which organises the contest, has to establish its own Selection Committee which will choose up to </w:t>
      </w:r>
      <w:r w:rsidRPr="00643812">
        <w:rPr>
          <w:rFonts w:ascii="Calibri" w:eastAsia="Times New Roman" w:hAnsi="Calibri"/>
          <w:b/>
        </w:rPr>
        <w:t>five best works</w:t>
      </w:r>
      <w:r w:rsidRPr="00643812">
        <w:rPr>
          <w:rFonts w:ascii="Calibri" w:eastAsia="Times New Roman" w:hAnsi="Calibri"/>
        </w:rPr>
        <w:t xml:space="preserve"> </w:t>
      </w:r>
    </w:p>
    <w:p w:rsidR="000D5A87" w:rsidRPr="00643812" w:rsidRDefault="000D5A87" w:rsidP="000D5A87">
      <w:pPr>
        <w:numPr>
          <w:ilvl w:val="0"/>
          <w:numId w:val="26"/>
        </w:numPr>
        <w:ind w:right="0"/>
        <w:jc w:val="both"/>
        <w:rPr>
          <w:rFonts w:ascii="Calibri" w:eastAsia="Times New Roman" w:hAnsi="Calibri"/>
        </w:rPr>
      </w:pPr>
      <w:r w:rsidRPr="00643812">
        <w:rPr>
          <w:rFonts w:ascii="Calibri" w:eastAsia="Times New Roman" w:hAnsi="Calibri"/>
        </w:rPr>
        <w:t>Only one work per pupil can be submitted for the European PROGRES’ calendar competition</w:t>
      </w:r>
    </w:p>
    <w:p w:rsidR="000D5A87" w:rsidRPr="00643812" w:rsidRDefault="000D5A87" w:rsidP="000D5A87">
      <w:pPr>
        <w:numPr>
          <w:ilvl w:val="0"/>
          <w:numId w:val="26"/>
        </w:numPr>
        <w:ind w:right="0"/>
        <w:jc w:val="both"/>
        <w:rPr>
          <w:rFonts w:ascii="Calibri" w:eastAsia="Times New Roman" w:hAnsi="Calibri"/>
        </w:rPr>
      </w:pPr>
      <w:r w:rsidRPr="00643812">
        <w:rPr>
          <w:rFonts w:ascii="Calibri" w:eastAsia="Times New Roman" w:hAnsi="Calibri"/>
        </w:rPr>
        <w:t>The selected art works (up to five) must be delivered (by post or personally) to the European PROGRES’ office:</w:t>
      </w:r>
    </w:p>
    <w:p w:rsidR="000D5A87" w:rsidRPr="00643812" w:rsidRDefault="000D5A87" w:rsidP="000D5A87">
      <w:pPr>
        <w:ind w:left="1440"/>
        <w:jc w:val="both"/>
        <w:rPr>
          <w:rFonts w:ascii="Calibri" w:eastAsia="Times New Roman" w:hAnsi="Calibri"/>
          <w:lang w:val="sv-SE"/>
        </w:rPr>
      </w:pPr>
      <w:r w:rsidRPr="00643812">
        <w:rPr>
          <w:rFonts w:ascii="Calibri" w:eastAsia="Times New Roman" w:hAnsi="Calibri"/>
          <w:lang w:val="sv-SE"/>
        </w:rPr>
        <w:t>UNOPS/European PROGRES</w:t>
      </w:r>
    </w:p>
    <w:p w:rsidR="000D5A87" w:rsidRPr="00643812" w:rsidRDefault="000D5A87" w:rsidP="000D5A87">
      <w:pPr>
        <w:ind w:left="1440"/>
        <w:jc w:val="both"/>
        <w:rPr>
          <w:rFonts w:ascii="Calibri" w:eastAsia="Times New Roman" w:hAnsi="Calibri"/>
          <w:lang w:val="sv-SE"/>
        </w:rPr>
      </w:pPr>
      <w:r w:rsidRPr="00643812">
        <w:rPr>
          <w:rFonts w:ascii="Calibri" w:eastAsia="Times New Roman" w:hAnsi="Calibri"/>
          <w:lang w:val="sv-SE"/>
        </w:rPr>
        <w:t xml:space="preserve">Naznaka </w:t>
      </w:r>
      <w:r w:rsidRPr="00643812">
        <w:rPr>
          <w:rFonts w:ascii="Calibri" w:eastAsia="Times New Roman" w:hAnsi="Calibri"/>
          <w:lang w:val="sr-Latn-RS"/>
        </w:rPr>
        <w:t>„</w:t>
      </w:r>
      <w:r w:rsidRPr="00643812">
        <w:rPr>
          <w:rFonts w:ascii="Calibri" w:eastAsia="Times New Roman" w:hAnsi="Calibri"/>
          <w:lang w:val="sv-SE"/>
        </w:rPr>
        <w:t>Likovni konkurs”</w:t>
      </w:r>
    </w:p>
    <w:p w:rsidR="000D5A87" w:rsidRPr="00643812" w:rsidRDefault="000D5A87" w:rsidP="000D5A87">
      <w:pPr>
        <w:ind w:left="1440"/>
        <w:jc w:val="both"/>
        <w:rPr>
          <w:rFonts w:ascii="Calibri" w:eastAsia="Times New Roman" w:hAnsi="Calibri"/>
        </w:rPr>
      </w:pPr>
      <w:proofErr w:type="spellStart"/>
      <w:r w:rsidRPr="00643812">
        <w:rPr>
          <w:rFonts w:ascii="Calibri" w:eastAsia="Times New Roman" w:hAnsi="Calibri"/>
        </w:rPr>
        <w:t>Šumatovačka</w:t>
      </w:r>
      <w:proofErr w:type="spellEnd"/>
      <w:r w:rsidRPr="00643812">
        <w:rPr>
          <w:rFonts w:ascii="Calibri" w:eastAsia="Times New Roman" w:hAnsi="Calibri"/>
        </w:rPr>
        <w:t xml:space="preserve"> 59</w:t>
      </w:r>
    </w:p>
    <w:p w:rsidR="000D5A87" w:rsidRPr="00643812" w:rsidRDefault="000D5A87" w:rsidP="000D5A87">
      <w:pPr>
        <w:ind w:left="1440"/>
        <w:jc w:val="both"/>
        <w:rPr>
          <w:rFonts w:ascii="Calibri" w:eastAsia="Times New Roman" w:hAnsi="Calibri"/>
        </w:rPr>
      </w:pPr>
      <w:r w:rsidRPr="00643812">
        <w:rPr>
          <w:rFonts w:ascii="Calibri" w:eastAsia="Times New Roman" w:hAnsi="Calibri"/>
        </w:rPr>
        <w:t>11000 Beograd</w:t>
      </w:r>
    </w:p>
    <w:p w:rsidR="000D5A87" w:rsidRPr="00643812" w:rsidRDefault="000D5A87" w:rsidP="000D5A87">
      <w:pPr>
        <w:numPr>
          <w:ilvl w:val="0"/>
          <w:numId w:val="26"/>
        </w:numPr>
        <w:ind w:right="0"/>
        <w:jc w:val="both"/>
        <w:rPr>
          <w:rFonts w:ascii="Calibri" w:eastAsia="Times New Roman" w:hAnsi="Calibri"/>
        </w:rPr>
      </w:pPr>
      <w:r w:rsidRPr="00643812">
        <w:rPr>
          <w:rFonts w:ascii="Calibri" w:eastAsia="Times New Roman" w:hAnsi="Calibri"/>
        </w:rPr>
        <w:t>Where the internal school selection process is not in place, interested students are encouraged to send their individual works.</w:t>
      </w:r>
    </w:p>
    <w:p w:rsidR="000D5A87" w:rsidRPr="00643812" w:rsidRDefault="000D5A87" w:rsidP="000D5A87">
      <w:pPr>
        <w:numPr>
          <w:ilvl w:val="0"/>
          <w:numId w:val="27"/>
        </w:numPr>
        <w:ind w:right="0"/>
        <w:jc w:val="both"/>
        <w:rPr>
          <w:rFonts w:ascii="Calibri" w:eastAsia="Times New Roman" w:hAnsi="Calibri"/>
        </w:rPr>
      </w:pPr>
      <w:r w:rsidRPr="00643812">
        <w:rPr>
          <w:rFonts w:ascii="Calibri" w:eastAsia="Times New Roman" w:hAnsi="Calibri"/>
          <w:b/>
        </w:rPr>
        <w:t>Deadline for submission</w:t>
      </w:r>
      <w:r w:rsidRPr="00643812">
        <w:rPr>
          <w:rFonts w:ascii="Calibri" w:eastAsia="Times New Roman" w:hAnsi="Calibri"/>
        </w:rPr>
        <w:t xml:space="preserve"> of works is </w:t>
      </w:r>
      <w:r w:rsidRPr="00643812">
        <w:rPr>
          <w:rFonts w:ascii="Calibri" w:eastAsia="Times New Roman" w:hAnsi="Calibri"/>
          <w:b/>
        </w:rPr>
        <w:t>15 November</w:t>
      </w:r>
      <w:r w:rsidRPr="00643812">
        <w:rPr>
          <w:rFonts w:ascii="Calibri" w:eastAsia="Times New Roman" w:hAnsi="Calibri"/>
        </w:rPr>
        <w:t xml:space="preserve">, by 12:00.  </w:t>
      </w:r>
    </w:p>
    <w:p w:rsidR="000D5A87" w:rsidRPr="00643812" w:rsidRDefault="000D5A87" w:rsidP="000D5A87">
      <w:pPr>
        <w:keepNext/>
        <w:keepLines/>
        <w:spacing w:before="480"/>
        <w:outlineLvl w:val="0"/>
        <w:rPr>
          <w:rFonts w:ascii="Calibri" w:eastAsia="Times New Roman" w:hAnsi="Calibri"/>
          <w:b/>
          <w:bCs/>
          <w:color w:val="365F91"/>
          <w:lang w:eastAsia="x-none"/>
        </w:rPr>
      </w:pPr>
      <w:r w:rsidRPr="00643812">
        <w:rPr>
          <w:rFonts w:ascii="Calibri" w:eastAsia="Times New Roman" w:hAnsi="Calibri"/>
          <w:b/>
          <w:bCs/>
          <w:color w:val="365F91"/>
          <w:lang w:eastAsia="x-none"/>
        </w:rPr>
        <w:t xml:space="preserve">Selection Process </w:t>
      </w:r>
    </w:p>
    <w:p w:rsidR="000D5A87" w:rsidRPr="00643812" w:rsidRDefault="000D5A87" w:rsidP="000D5A87">
      <w:pPr>
        <w:numPr>
          <w:ilvl w:val="0"/>
          <w:numId w:val="27"/>
        </w:numPr>
        <w:ind w:right="0"/>
        <w:jc w:val="both"/>
        <w:rPr>
          <w:rFonts w:ascii="Calibri" w:eastAsia="Times New Roman" w:hAnsi="Calibri"/>
        </w:rPr>
      </w:pPr>
      <w:r w:rsidRPr="00643812">
        <w:rPr>
          <w:rFonts w:ascii="Calibri" w:eastAsia="Times New Roman" w:hAnsi="Calibri"/>
        </w:rPr>
        <w:t>The European PROGRES’ Selection Committee will be composed of five members: two persons with proven artistic background, one representative of youth, and two representatives of the Programme</w:t>
      </w:r>
    </w:p>
    <w:p w:rsidR="000D5A87" w:rsidRPr="00643812" w:rsidRDefault="000D5A87" w:rsidP="000D5A87">
      <w:pPr>
        <w:numPr>
          <w:ilvl w:val="0"/>
          <w:numId w:val="27"/>
        </w:numPr>
        <w:ind w:right="0"/>
        <w:jc w:val="both"/>
        <w:rPr>
          <w:rFonts w:ascii="Calibri" w:eastAsia="Times New Roman" w:hAnsi="Calibri"/>
        </w:rPr>
      </w:pPr>
      <w:r w:rsidRPr="00643812">
        <w:rPr>
          <w:rFonts w:ascii="Calibri" w:eastAsia="Times New Roman" w:hAnsi="Calibri"/>
        </w:rPr>
        <w:t xml:space="preserve">The Selection Committee will shortlist 12 best works from all received entries </w:t>
      </w:r>
    </w:p>
    <w:p w:rsidR="000D5A87" w:rsidRPr="00643812" w:rsidRDefault="000D5A87" w:rsidP="000D5A87">
      <w:pPr>
        <w:numPr>
          <w:ilvl w:val="0"/>
          <w:numId w:val="27"/>
        </w:numPr>
        <w:ind w:right="0"/>
        <w:jc w:val="both"/>
        <w:rPr>
          <w:rFonts w:ascii="Calibri" w:eastAsia="Times New Roman" w:hAnsi="Calibri"/>
        </w:rPr>
      </w:pPr>
      <w:r w:rsidRPr="00643812">
        <w:rPr>
          <w:rFonts w:ascii="Calibri" w:eastAsia="Times New Roman" w:hAnsi="Calibri"/>
        </w:rPr>
        <w:t>The Selection Committee will, from 12 shortlisted works, declare the third best, the second best and the best work</w:t>
      </w:r>
    </w:p>
    <w:p w:rsidR="000D5A87" w:rsidRPr="00643812" w:rsidRDefault="000D5A87" w:rsidP="000D5A87">
      <w:pPr>
        <w:numPr>
          <w:ilvl w:val="0"/>
          <w:numId w:val="27"/>
        </w:numPr>
        <w:ind w:right="0"/>
        <w:jc w:val="both"/>
        <w:rPr>
          <w:rFonts w:ascii="Calibri" w:eastAsia="Times New Roman" w:hAnsi="Calibri"/>
        </w:rPr>
      </w:pPr>
      <w:r w:rsidRPr="00643812">
        <w:rPr>
          <w:rFonts w:ascii="Calibri" w:eastAsia="Times New Roman" w:hAnsi="Calibri"/>
        </w:rPr>
        <w:t xml:space="preserve">All 12 works will be printed on European PROGRES Calendar 2015 </w:t>
      </w:r>
    </w:p>
    <w:p w:rsidR="000D5A87" w:rsidRPr="00643812" w:rsidRDefault="000D5A87" w:rsidP="000D5A87">
      <w:pPr>
        <w:numPr>
          <w:ilvl w:val="0"/>
          <w:numId w:val="27"/>
        </w:numPr>
        <w:ind w:right="0"/>
        <w:jc w:val="both"/>
        <w:rPr>
          <w:rFonts w:ascii="Calibri" w:eastAsia="Times New Roman" w:hAnsi="Calibri"/>
        </w:rPr>
      </w:pPr>
      <w:r w:rsidRPr="00643812">
        <w:rPr>
          <w:rFonts w:ascii="Calibri" w:eastAsia="Times New Roman" w:hAnsi="Calibri"/>
        </w:rPr>
        <w:t>The Selection Committee will choose the best school</w:t>
      </w:r>
    </w:p>
    <w:p w:rsidR="000D5A87" w:rsidRPr="00643812" w:rsidRDefault="000D5A87" w:rsidP="000D5A87">
      <w:pPr>
        <w:keepNext/>
        <w:keepLines/>
        <w:spacing w:before="480"/>
        <w:outlineLvl w:val="0"/>
        <w:rPr>
          <w:rFonts w:ascii="Calibri" w:eastAsia="Times New Roman" w:hAnsi="Calibri"/>
          <w:b/>
          <w:bCs/>
          <w:color w:val="365F91"/>
          <w:lang w:eastAsia="x-none"/>
        </w:rPr>
      </w:pPr>
      <w:r w:rsidRPr="00643812">
        <w:rPr>
          <w:rFonts w:ascii="Calibri" w:eastAsia="Times New Roman" w:hAnsi="Calibri"/>
          <w:b/>
          <w:bCs/>
          <w:color w:val="365F91"/>
          <w:lang w:eastAsia="x-none"/>
        </w:rPr>
        <w:t>General Competition Rules</w:t>
      </w:r>
    </w:p>
    <w:p w:rsidR="000D5A87" w:rsidRPr="00643812" w:rsidRDefault="000D5A87" w:rsidP="000D5A87">
      <w:pPr>
        <w:numPr>
          <w:ilvl w:val="0"/>
          <w:numId w:val="28"/>
        </w:numPr>
        <w:ind w:right="0"/>
        <w:jc w:val="both"/>
        <w:rPr>
          <w:rFonts w:ascii="Calibri" w:eastAsia="Times New Roman" w:hAnsi="Calibri"/>
        </w:rPr>
      </w:pPr>
      <w:r w:rsidRPr="00643812">
        <w:rPr>
          <w:rFonts w:ascii="Calibri" w:eastAsia="Times New Roman" w:hAnsi="Calibri"/>
        </w:rPr>
        <w:t>Participation in the competition is free of charge</w:t>
      </w:r>
    </w:p>
    <w:p w:rsidR="000D5A87" w:rsidRPr="00643812" w:rsidRDefault="000D5A87" w:rsidP="000D5A87">
      <w:pPr>
        <w:numPr>
          <w:ilvl w:val="0"/>
          <w:numId w:val="28"/>
        </w:numPr>
        <w:ind w:right="0"/>
        <w:jc w:val="both"/>
        <w:rPr>
          <w:rFonts w:ascii="Calibri" w:eastAsia="Times New Roman" w:hAnsi="Calibri"/>
        </w:rPr>
      </w:pPr>
      <w:r w:rsidRPr="00643812">
        <w:rPr>
          <w:rFonts w:ascii="Calibri" w:eastAsia="Times New Roman" w:hAnsi="Calibri"/>
        </w:rPr>
        <w:t>All entries not respecting the theme or the technical/authorship requirements will be disqualified</w:t>
      </w:r>
    </w:p>
    <w:p w:rsidR="000D5A87" w:rsidRPr="00643812" w:rsidRDefault="000D5A87" w:rsidP="000D5A87">
      <w:pPr>
        <w:numPr>
          <w:ilvl w:val="0"/>
          <w:numId w:val="28"/>
        </w:numPr>
        <w:ind w:right="0"/>
        <w:jc w:val="both"/>
        <w:rPr>
          <w:rFonts w:ascii="Calibri" w:eastAsia="Times New Roman" w:hAnsi="Calibri"/>
        </w:rPr>
      </w:pPr>
      <w:r w:rsidRPr="00643812">
        <w:rPr>
          <w:rFonts w:ascii="Calibri" w:eastAsia="Times New Roman" w:hAnsi="Calibri"/>
        </w:rPr>
        <w:t>Only art pieces which have not yet been published may be submitted</w:t>
      </w:r>
    </w:p>
    <w:p w:rsidR="000D5A87" w:rsidRPr="00643812" w:rsidRDefault="000D5A87" w:rsidP="000D5A87">
      <w:pPr>
        <w:numPr>
          <w:ilvl w:val="0"/>
          <w:numId w:val="28"/>
        </w:numPr>
        <w:ind w:right="0"/>
        <w:jc w:val="both"/>
        <w:rPr>
          <w:rFonts w:ascii="Calibri" w:eastAsia="Times New Roman" w:hAnsi="Calibri"/>
        </w:rPr>
      </w:pPr>
      <w:r w:rsidRPr="00643812">
        <w:rPr>
          <w:rFonts w:ascii="Calibri" w:eastAsia="Times New Roman" w:hAnsi="Calibri"/>
        </w:rPr>
        <w:t xml:space="preserve">Each submitted artwork must include on the back side the following information: </w:t>
      </w:r>
    </w:p>
    <w:p w:rsidR="000D5A87" w:rsidRPr="00643812" w:rsidRDefault="000D5A87" w:rsidP="000D5A87">
      <w:pPr>
        <w:numPr>
          <w:ilvl w:val="1"/>
          <w:numId w:val="28"/>
        </w:numPr>
        <w:ind w:right="0"/>
        <w:jc w:val="both"/>
        <w:rPr>
          <w:rFonts w:ascii="Calibri" w:eastAsia="Times New Roman" w:hAnsi="Calibri"/>
        </w:rPr>
      </w:pPr>
      <w:r w:rsidRPr="00643812">
        <w:rPr>
          <w:rFonts w:ascii="Calibri" w:eastAsia="Times New Roman" w:hAnsi="Calibri"/>
        </w:rPr>
        <w:t xml:space="preserve">the name and the address of the school </w:t>
      </w:r>
    </w:p>
    <w:p w:rsidR="000D5A87" w:rsidRPr="00643812" w:rsidRDefault="000D5A87" w:rsidP="000D5A87">
      <w:pPr>
        <w:numPr>
          <w:ilvl w:val="1"/>
          <w:numId w:val="28"/>
        </w:numPr>
        <w:ind w:right="0"/>
        <w:jc w:val="both"/>
        <w:rPr>
          <w:rFonts w:ascii="Calibri" w:eastAsia="Times New Roman" w:hAnsi="Calibri"/>
        </w:rPr>
      </w:pPr>
      <w:r w:rsidRPr="00643812">
        <w:rPr>
          <w:rFonts w:ascii="Calibri" w:eastAsia="Times New Roman" w:hAnsi="Calibri"/>
        </w:rPr>
        <w:t xml:space="preserve">the full name of the pupil </w:t>
      </w:r>
    </w:p>
    <w:p w:rsidR="000D5A87" w:rsidRPr="00643812" w:rsidRDefault="000D5A87" w:rsidP="000D5A87">
      <w:pPr>
        <w:numPr>
          <w:ilvl w:val="1"/>
          <w:numId w:val="28"/>
        </w:numPr>
        <w:ind w:right="0"/>
        <w:jc w:val="both"/>
        <w:rPr>
          <w:rFonts w:ascii="Calibri" w:eastAsia="Times New Roman" w:hAnsi="Calibri"/>
        </w:rPr>
      </w:pPr>
      <w:r w:rsidRPr="00643812">
        <w:rPr>
          <w:rFonts w:ascii="Calibri" w:eastAsia="Times New Roman" w:hAnsi="Calibri"/>
        </w:rPr>
        <w:t xml:space="preserve">the full name of the supervising teacher </w:t>
      </w:r>
    </w:p>
    <w:p w:rsidR="000D5A87" w:rsidRPr="00643812" w:rsidRDefault="000D5A87" w:rsidP="000D5A87">
      <w:pPr>
        <w:numPr>
          <w:ilvl w:val="1"/>
          <w:numId w:val="28"/>
        </w:numPr>
        <w:ind w:right="0"/>
        <w:jc w:val="both"/>
        <w:rPr>
          <w:rFonts w:ascii="Calibri" w:eastAsia="Times New Roman" w:hAnsi="Calibri"/>
        </w:rPr>
      </w:pPr>
      <w:r w:rsidRPr="00643812">
        <w:rPr>
          <w:rFonts w:ascii="Calibri" w:eastAsia="Times New Roman" w:hAnsi="Calibri"/>
        </w:rPr>
        <w:t xml:space="preserve">caption information explaining </w:t>
      </w:r>
      <w:r>
        <w:rPr>
          <w:rFonts w:ascii="Calibri" w:eastAsia="Times New Roman" w:hAnsi="Calibri"/>
        </w:rPr>
        <w:t>the presented project and its effect on the local community</w:t>
      </w:r>
    </w:p>
    <w:p w:rsidR="000D5A87" w:rsidRPr="00643812" w:rsidRDefault="000D5A87" w:rsidP="000D5A87">
      <w:pPr>
        <w:numPr>
          <w:ilvl w:val="0"/>
          <w:numId w:val="28"/>
        </w:numPr>
        <w:ind w:right="0"/>
        <w:jc w:val="both"/>
        <w:rPr>
          <w:rFonts w:ascii="Calibri" w:eastAsia="Times New Roman" w:hAnsi="Calibri"/>
        </w:rPr>
      </w:pPr>
      <w:r w:rsidRPr="00643812">
        <w:rPr>
          <w:rFonts w:ascii="Calibri" w:eastAsia="Times New Roman" w:hAnsi="Calibri"/>
        </w:rPr>
        <w:lastRenderedPageBreak/>
        <w:t>Inappropriately named works can be disqualified</w:t>
      </w:r>
    </w:p>
    <w:p w:rsidR="000D5A87" w:rsidRPr="00643812" w:rsidRDefault="000D5A87" w:rsidP="000D5A87">
      <w:pPr>
        <w:numPr>
          <w:ilvl w:val="0"/>
          <w:numId w:val="28"/>
        </w:numPr>
        <w:ind w:right="0"/>
        <w:jc w:val="both"/>
        <w:rPr>
          <w:rFonts w:ascii="Calibri" w:eastAsia="Times New Roman" w:hAnsi="Calibri"/>
        </w:rPr>
      </w:pPr>
      <w:r w:rsidRPr="00643812">
        <w:rPr>
          <w:rFonts w:ascii="Calibri" w:eastAsia="Times New Roman" w:hAnsi="Calibri"/>
        </w:rPr>
        <w:t xml:space="preserve">Authors and schools must guarantee that all elements of the submitted art pieces do not represent copies of other original works   </w:t>
      </w:r>
    </w:p>
    <w:p w:rsidR="000D5A87" w:rsidRPr="00643812" w:rsidRDefault="000D5A87" w:rsidP="000D5A87">
      <w:pPr>
        <w:numPr>
          <w:ilvl w:val="0"/>
          <w:numId w:val="28"/>
        </w:numPr>
        <w:ind w:right="0"/>
        <w:jc w:val="both"/>
        <w:rPr>
          <w:rFonts w:ascii="Calibri" w:eastAsia="Times New Roman" w:hAnsi="Calibri"/>
        </w:rPr>
      </w:pPr>
      <w:r w:rsidRPr="00643812">
        <w:rPr>
          <w:rFonts w:ascii="Calibri" w:eastAsia="Times New Roman" w:hAnsi="Calibri"/>
        </w:rPr>
        <w:t xml:space="preserve">All images used on the art works, must be in compliance with the existing Law on Copyright and Related Rights of the Republic of Serbia </w:t>
      </w:r>
    </w:p>
    <w:p w:rsidR="000D5A87" w:rsidRPr="00643812" w:rsidRDefault="000D5A87" w:rsidP="000D5A87">
      <w:pPr>
        <w:numPr>
          <w:ilvl w:val="0"/>
          <w:numId w:val="28"/>
        </w:numPr>
        <w:ind w:right="0"/>
        <w:jc w:val="both"/>
        <w:rPr>
          <w:rFonts w:ascii="Calibri" w:eastAsia="Times New Roman" w:hAnsi="Calibri"/>
        </w:rPr>
      </w:pPr>
      <w:r w:rsidRPr="00643812">
        <w:rPr>
          <w:rFonts w:ascii="Calibri" w:eastAsia="Times New Roman" w:hAnsi="Calibri"/>
        </w:rPr>
        <w:t xml:space="preserve">Art works, in principle, may be returned to contestants upon submission of a written request sent by </w:t>
      </w:r>
      <w:r w:rsidRPr="00643812">
        <w:rPr>
          <w:rFonts w:ascii="Calibri" w:eastAsia="Times New Roman" w:hAnsi="Calibri"/>
          <w:b/>
        </w:rPr>
        <w:t xml:space="preserve">15 </w:t>
      </w:r>
      <w:r>
        <w:rPr>
          <w:rFonts w:ascii="Calibri" w:eastAsia="Times New Roman" w:hAnsi="Calibri"/>
          <w:b/>
        </w:rPr>
        <w:t>January 2016.</w:t>
      </w:r>
      <w:r w:rsidRPr="00643812">
        <w:rPr>
          <w:rFonts w:ascii="Calibri" w:eastAsia="Times New Roman" w:hAnsi="Calibri"/>
          <w:b/>
          <w:color w:val="FF0000"/>
        </w:rPr>
        <w:t xml:space="preserve"> </w:t>
      </w:r>
      <w:r w:rsidRPr="00643812">
        <w:rPr>
          <w:rFonts w:ascii="Calibri" w:eastAsia="Times New Roman" w:hAnsi="Calibri"/>
        </w:rPr>
        <w:t>at the latest</w:t>
      </w:r>
    </w:p>
    <w:p w:rsidR="000D5A87" w:rsidRPr="00643812" w:rsidRDefault="000D5A87" w:rsidP="000D5A87">
      <w:pPr>
        <w:numPr>
          <w:ilvl w:val="0"/>
          <w:numId w:val="28"/>
        </w:numPr>
        <w:ind w:right="0"/>
        <w:jc w:val="both"/>
        <w:rPr>
          <w:rFonts w:ascii="Calibri" w:eastAsia="Times New Roman" w:hAnsi="Calibri"/>
        </w:rPr>
      </w:pPr>
      <w:r w:rsidRPr="00643812">
        <w:rPr>
          <w:rFonts w:ascii="Calibri" w:eastAsia="Times New Roman" w:hAnsi="Calibri"/>
        </w:rPr>
        <w:t>Authors retain copyright of their works and will be able to use it, in own print and online portfolios, exhibitions, books and other publications, to disseminate (including sell) it to the interested clients, following conclusion of European PROGRES’ 2016 Calendar Competition in December 2015</w:t>
      </w:r>
    </w:p>
    <w:p w:rsidR="000D5A87" w:rsidRPr="00643812" w:rsidRDefault="000D5A87" w:rsidP="000D5A87">
      <w:pPr>
        <w:numPr>
          <w:ilvl w:val="0"/>
          <w:numId w:val="28"/>
        </w:numPr>
        <w:ind w:right="0"/>
        <w:jc w:val="both"/>
        <w:rPr>
          <w:rFonts w:ascii="Calibri" w:eastAsia="Times New Roman" w:hAnsi="Calibri"/>
        </w:rPr>
      </w:pPr>
      <w:r w:rsidRPr="00643812">
        <w:rPr>
          <w:rFonts w:ascii="Calibri" w:eastAsia="Times New Roman" w:hAnsi="Calibri"/>
        </w:rPr>
        <w:t xml:space="preserve">By taking a part in the competition, authors and schools agree that European PROGRES, the Delegation of the European Union to the Republic of Serbia (DEU) and the Swiss Cooperation Office in Serbia (SDC), may also use the art works for the purposes of their own promotion, publicity, news, informational education or awareness </w:t>
      </w:r>
    </w:p>
    <w:p w:rsidR="000D5A87" w:rsidRPr="00643812" w:rsidRDefault="000D5A87" w:rsidP="000D5A87">
      <w:pPr>
        <w:numPr>
          <w:ilvl w:val="0"/>
          <w:numId w:val="28"/>
        </w:numPr>
        <w:ind w:right="0"/>
        <w:jc w:val="both"/>
        <w:rPr>
          <w:rFonts w:ascii="Calibri" w:eastAsia="Times New Roman" w:hAnsi="Calibri"/>
        </w:rPr>
      </w:pPr>
      <w:r w:rsidRPr="00643812">
        <w:rPr>
          <w:rFonts w:ascii="Calibri" w:eastAsia="Times New Roman" w:hAnsi="Calibri"/>
        </w:rPr>
        <w:t>Authors of 12 best works will be credited on European PROGRES’ 2016 calendar</w:t>
      </w:r>
    </w:p>
    <w:p w:rsidR="000D5A87" w:rsidRPr="00643812" w:rsidRDefault="000D5A87" w:rsidP="000D5A87">
      <w:pPr>
        <w:numPr>
          <w:ilvl w:val="0"/>
          <w:numId w:val="28"/>
        </w:numPr>
        <w:ind w:right="0"/>
        <w:jc w:val="both"/>
        <w:rPr>
          <w:rFonts w:ascii="Calibri" w:eastAsia="Times New Roman" w:hAnsi="Calibri"/>
        </w:rPr>
      </w:pPr>
      <w:r w:rsidRPr="00643812">
        <w:rPr>
          <w:rFonts w:ascii="Calibri" w:eastAsia="Times New Roman" w:hAnsi="Calibri"/>
        </w:rPr>
        <w:t>European PROGRES will not cover any costs for the production and submission of art works</w:t>
      </w:r>
    </w:p>
    <w:p w:rsidR="000D5A87" w:rsidRPr="00643812" w:rsidRDefault="000D5A87" w:rsidP="000D5A87">
      <w:pPr>
        <w:keepNext/>
        <w:keepLines/>
        <w:spacing w:before="480"/>
        <w:outlineLvl w:val="0"/>
        <w:rPr>
          <w:rFonts w:ascii="Calibri" w:eastAsia="Times New Roman" w:hAnsi="Calibri"/>
          <w:b/>
          <w:bCs/>
          <w:color w:val="365F91"/>
          <w:lang w:eastAsia="x-none"/>
        </w:rPr>
      </w:pPr>
      <w:r w:rsidRPr="00643812">
        <w:rPr>
          <w:rFonts w:ascii="Calibri" w:eastAsia="Times New Roman" w:hAnsi="Calibri"/>
          <w:b/>
          <w:bCs/>
          <w:color w:val="365F91"/>
          <w:lang w:eastAsia="x-none"/>
        </w:rPr>
        <w:t xml:space="preserve">Prizes for Pupils and Teachers  </w:t>
      </w:r>
    </w:p>
    <w:p w:rsidR="000D5A87" w:rsidRPr="00643812" w:rsidRDefault="000D5A87" w:rsidP="000D5A87">
      <w:pPr>
        <w:jc w:val="both"/>
        <w:rPr>
          <w:rFonts w:ascii="Calibri" w:eastAsia="Times New Roman" w:hAnsi="Calibri"/>
        </w:rPr>
      </w:pPr>
      <w:r w:rsidRPr="00643812">
        <w:rPr>
          <w:rFonts w:ascii="Calibri" w:eastAsia="Times New Roman" w:hAnsi="Calibri"/>
        </w:rPr>
        <w:t xml:space="preserve">The following awards will be presented for 12 best works: </w:t>
      </w:r>
    </w:p>
    <w:p w:rsidR="000D5A87" w:rsidRPr="00643812" w:rsidRDefault="000D5A87" w:rsidP="000D5A87">
      <w:pPr>
        <w:numPr>
          <w:ilvl w:val="0"/>
          <w:numId w:val="25"/>
        </w:numPr>
        <w:ind w:right="0"/>
        <w:jc w:val="both"/>
        <w:rPr>
          <w:rFonts w:ascii="Calibri" w:eastAsia="Times New Roman" w:hAnsi="Calibri"/>
        </w:rPr>
      </w:pPr>
      <w:r w:rsidRPr="00643812">
        <w:rPr>
          <w:rFonts w:ascii="Calibri" w:eastAsia="Times New Roman" w:hAnsi="Calibri"/>
        </w:rPr>
        <w:t>The first prize – laptop computer</w:t>
      </w:r>
    </w:p>
    <w:p w:rsidR="000D5A87" w:rsidRPr="00643812" w:rsidRDefault="000D5A87" w:rsidP="000D5A87">
      <w:pPr>
        <w:numPr>
          <w:ilvl w:val="0"/>
          <w:numId w:val="25"/>
        </w:numPr>
        <w:ind w:right="0"/>
        <w:jc w:val="both"/>
        <w:rPr>
          <w:rFonts w:ascii="Calibri" w:eastAsia="Times New Roman" w:hAnsi="Calibri"/>
        </w:rPr>
      </w:pPr>
      <w:r w:rsidRPr="00643812">
        <w:rPr>
          <w:rFonts w:ascii="Calibri" w:eastAsia="Times New Roman" w:hAnsi="Calibri"/>
        </w:rPr>
        <w:t xml:space="preserve">The second and third prize – tablet computers </w:t>
      </w:r>
    </w:p>
    <w:p w:rsidR="000D5A87" w:rsidRPr="00643812" w:rsidRDefault="000D5A87" w:rsidP="000D5A87">
      <w:pPr>
        <w:numPr>
          <w:ilvl w:val="0"/>
          <w:numId w:val="25"/>
        </w:numPr>
        <w:ind w:right="0"/>
        <w:jc w:val="both"/>
        <w:rPr>
          <w:rFonts w:ascii="Calibri" w:eastAsia="Times New Roman" w:hAnsi="Calibri"/>
        </w:rPr>
      </w:pPr>
      <w:r w:rsidRPr="00643812">
        <w:rPr>
          <w:rFonts w:ascii="Calibri" w:eastAsia="Times New Roman" w:hAnsi="Calibri"/>
        </w:rPr>
        <w:t>Nine consolation prizes – mobile phones</w:t>
      </w:r>
    </w:p>
    <w:p w:rsidR="000D5A87" w:rsidRPr="00643812" w:rsidRDefault="000D5A87" w:rsidP="000D5A87">
      <w:pPr>
        <w:numPr>
          <w:ilvl w:val="0"/>
          <w:numId w:val="25"/>
        </w:numPr>
        <w:ind w:right="0"/>
        <w:jc w:val="both"/>
        <w:rPr>
          <w:rFonts w:ascii="Calibri" w:eastAsia="Times New Roman" w:hAnsi="Calibri"/>
        </w:rPr>
      </w:pPr>
      <w:r w:rsidRPr="00643812">
        <w:rPr>
          <w:rFonts w:ascii="Calibri" w:eastAsia="Times New Roman" w:hAnsi="Calibri"/>
        </w:rPr>
        <w:t>Books will be awarded to the teachers from the three best schools</w:t>
      </w:r>
    </w:p>
    <w:p w:rsidR="000D5A87" w:rsidRPr="00643812" w:rsidRDefault="000D5A87" w:rsidP="000D5A87">
      <w:pPr>
        <w:keepNext/>
        <w:keepLines/>
        <w:spacing w:before="480"/>
        <w:outlineLvl w:val="0"/>
        <w:rPr>
          <w:rFonts w:ascii="Calibri" w:eastAsia="Times New Roman" w:hAnsi="Calibri"/>
          <w:b/>
          <w:bCs/>
          <w:color w:val="365F91"/>
          <w:lang w:eastAsia="x-none"/>
        </w:rPr>
      </w:pPr>
      <w:r w:rsidRPr="00643812">
        <w:rPr>
          <w:rFonts w:ascii="Calibri" w:eastAsia="Times New Roman" w:hAnsi="Calibri"/>
          <w:b/>
          <w:bCs/>
          <w:color w:val="365F91"/>
          <w:lang w:eastAsia="x-none"/>
        </w:rPr>
        <w:t>Prize for the Winning School</w:t>
      </w:r>
    </w:p>
    <w:p w:rsidR="000D5A87" w:rsidRPr="00643812" w:rsidRDefault="000D5A87" w:rsidP="000D5A87">
      <w:pPr>
        <w:jc w:val="both"/>
        <w:rPr>
          <w:rFonts w:ascii="Calibri" w:eastAsia="Times New Roman" w:hAnsi="Calibri"/>
        </w:rPr>
      </w:pPr>
      <w:r w:rsidRPr="00643812">
        <w:rPr>
          <w:rFonts w:ascii="Calibri" w:eastAsia="Times New Roman" w:hAnsi="Calibri"/>
        </w:rPr>
        <w:t xml:space="preserve">The Selection Committee will also take into consideration commitment in the organisation of the internal school competition.   </w:t>
      </w:r>
    </w:p>
    <w:p w:rsidR="000D5A87" w:rsidRPr="00643812" w:rsidRDefault="000D5A87" w:rsidP="000D5A87">
      <w:pPr>
        <w:jc w:val="both"/>
        <w:rPr>
          <w:rFonts w:ascii="Calibri" w:eastAsia="Times New Roman" w:hAnsi="Calibri"/>
        </w:rPr>
      </w:pPr>
    </w:p>
    <w:p w:rsidR="000D5A87" w:rsidRPr="00643812" w:rsidRDefault="000D5A87" w:rsidP="000D5A87">
      <w:pPr>
        <w:jc w:val="both"/>
        <w:rPr>
          <w:rFonts w:ascii="Calibri" w:eastAsia="Times New Roman" w:hAnsi="Calibri"/>
        </w:rPr>
      </w:pPr>
      <w:r w:rsidRPr="00643812">
        <w:rPr>
          <w:rFonts w:ascii="Calibri" w:eastAsia="Times New Roman" w:hAnsi="Calibri"/>
        </w:rPr>
        <w:t xml:space="preserve">One secondary school will be given a special prize for the organisation of the internal selection process, the overall number and the quality of works submitted as well as the final presentation of the selection process and submissions for the European PROGRES’ 2016 calendar competition. </w:t>
      </w:r>
    </w:p>
    <w:p w:rsidR="000D5A87" w:rsidRPr="00643812" w:rsidRDefault="000D5A87" w:rsidP="000D5A87">
      <w:pPr>
        <w:jc w:val="both"/>
        <w:rPr>
          <w:rFonts w:ascii="Calibri" w:eastAsia="Times New Roman" w:hAnsi="Calibri"/>
        </w:rPr>
      </w:pPr>
    </w:p>
    <w:p w:rsidR="000D5A87" w:rsidRPr="00643812" w:rsidRDefault="000D5A87" w:rsidP="000D5A87">
      <w:pPr>
        <w:jc w:val="both"/>
        <w:rPr>
          <w:rFonts w:ascii="Calibri" w:eastAsia="Times New Roman" w:hAnsi="Calibri"/>
        </w:rPr>
      </w:pPr>
      <w:r w:rsidRPr="00643812">
        <w:rPr>
          <w:rFonts w:ascii="Calibri" w:eastAsia="Times New Roman" w:hAnsi="Calibri"/>
        </w:rPr>
        <w:t xml:space="preserve">The winning school will be awarded with a laptop computer, a projector and accompanying equipment, which should contribute to the improvement of conditions for education of pupils. </w:t>
      </w:r>
    </w:p>
    <w:p w:rsidR="000D5A87" w:rsidRPr="00643812" w:rsidRDefault="000D5A87" w:rsidP="000D5A87">
      <w:pPr>
        <w:keepNext/>
        <w:keepLines/>
        <w:spacing w:before="480"/>
        <w:outlineLvl w:val="0"/>
        <w:rPr>
          <w:rFonts w:ascii="Calibri" w:eastAsia="Times New Roman" w:hAnsi="Calibri"/>
          <w:b/>
          <w:bCs/>
          <w:color w:val="365F91"/>
          <w:lang w:eastAsia="x-none"/>
        </w:rPr>
      </w:pPr>
      <w:r w:rsidRPr="00643812">
        <w:rPr>
          <w:rFonts w:ascii="Calibri" w:eastAsia="Times New Roman" w:hAnsi="Calibri"/>
          <w:b/>
          <w:bCs/>
          <w:color w:val="365F91"/>
          <w:lang w:eastAsia="x-none"/>
        </w:rPr>
        <w:lastRenderedPageBreak/>
        <w:t xml:space="preserve">Prize Awards Ceremony </w:t>
      </w:r>
    </w:p>
    <w:p w:rsidR="000D5A87" w:rsidRPr="00643812" w:rsidRDefault="000D5A87" w:rsidP="000D5A87">
      <w:pPr>
        <w:jc w:val="both"/>
        <w:rPr>
          <w:rFonts w:ascii="Calibri" w:eastAsia="Times New Roman" w:hAnsi="Calibri"/>
        </w:rPr>
      </w:pPr>
      <w:r w:rsidRPr="00643812">
        <w:rPr>
          <w:rFonts w:ascii="Calibri" w:eastAsia="Times New Roman" w:hAnsi="Calibri"/>
        </w:rPr>
        <w:t xml:space="preserve">European PROGRES will organise the prize award ceremony </w:t>
      </w:r>
      <w:bookmarkStart w:id="0" w:name="_GoBack"/>
      <w:bookmarkEnd w:id="0"/>
      <w:r w:rsidRPr="00643812">
        <w:rPr>
          <w:rFonts w:ascii="Calibri" w:eastAsia="Times New Roman" w:hAnsi="Calibri"/>
        </w:rPr>
        <w:t xml:space="preserve">in the second half of December 2015. The ceremony will include the exhibition of all submitted artworks and the promotion of European PROGRES’ calendar for 2016. Transportation will be organised for students from the remote areas, however travel costs for individual travels will not be refunded. </w:t>
      </w:r>
    </w:p>
    <w:p w:rsidR="000D5A87" w:rsidRDefault="000D5A87" w:rsidP="000D5A87"/>
    <w:p w:rsidR="00217E71" w:rsidRDefault="00217E71" w:rsidP="0055067F">
      <w:pPr>
        <w:ind w:right="-8"/>
        <w:jc w:val="both"/>
        <w:rPr>
          <w:rFonts w:asciiTheme="minorHAnsi" w:hAnsiTheme="minorHAnsi" w:cstheme="minorHAnsi"/>
          <w:sz w:val="22"/>
          <w:szCs w:val="22"/>
        </w:rPr>
      </w:pPr>
    </w:p>
    <w:p w:rsidR="00217E71" w:rsidRDefault="00217E71" w:rsidP="0055067F">
      <w:pPr>
        <w:ind w:right="-8"/>
        <w:jc w:val="both"/>
        <w:rPr>
          <w:rFonts w:asciiTheme="minorHAnsi" w:hAnsiTheme="minorHAnsi" w:cstheme="minorHAnsi"/>
          <w:sz w:val="22"/>
          <w:szCs w:val="22"/>
        </w:rPr>
      </w:pPr>
    </w:p>
    <w:p w:rsidR="00217E71" w:rsidRDefault="00217E71" w:rsidP="0055067F">
      <w:pPr>
        <w:ind w:right="-8"/>
        <w:jc w:val="both"/>
        <w:rPr>
          <w:rFonts w:asciiTheme="minorHAnsi" w:hAnsiTheme="minorHAnsi" w:cstheme="minorHAnsi"/>
          <w:sz w:val="22"/>
          <w:szCs w:val="22"/>
        </w:rPr>
      </w:pPr>
    </w:p>
    <w:p w:rsidR="00217E71" w:rsidRDefault="00217E71" w:rsidP="0055067F">
      <w:pPr>
        <w:ind w:right="-8"/>
        <w:jc w:val="both"/>
        <w:rPr>
          <w:rFonts w:asciiTheme="minorHAnsi" w:hAnsiTheme="minorHAnsi" w:cstheme="minorHAnsi"/>
          <w:sz w:val="22"/>
          <w:szCs w:val="22"/>
        </w:rPr>
      </w:pPr>
    </w:p>
    <w:p w:rsidR="00217E71" w:rsidRDefault="00217E71" w:rsidP="0055067F">
      <w:pPr>
        <w:ind w:right="-8"/>
        <w:jc w:val="both"/>
        <w:rPr>
          <w:rFonts w:asciiTheme="minorHAnsi" w:hAnsiTheme="minorHAnsi" w:cstheme="minorHAnsi"/>
          <w:sz w:val="22"/>
          <w:szCs w:val="22"/>
        </w:rPr>
      </w:pPr>
    </w:p>
    <w:p w:rsidR="00217E71" w:rsidRDefault="00217E71" w:rsidP="0055067F">
      <w:pPr>
        <w:ind w:right="-8"/>
        <w:jc w:val="both"/>
        <w:rPr>
          <w:rFonts w:asciiTheme="minorHAnsi" w:hAnsiTheme="minorHAnsi" w:cstheme="minorHAnsi"/>
          <w:sz w:val="22"/>
          <w:szCs w:val="22"/>
        </w:rPr>
      </w:pPr>
    </w:p>
    <w:p w:rsidR="00217E71" w:rsidRDefault="00217E71" w:rsidP="0055067F">
      <w:pPr>
        <w:ind w:right="-8"/>
        <w:jc w:val="both"/>
        <w:rPr>
          <w:rFonts w:asciiTheme="minorHAnsi" w:hAnsiTheme="minorHAnsi" w:cstheme="minorHAnsi"/>
          <w:sz w:val="22"/>
          <w:szCs w:val="22"/>
        </w:rPr>
      </w:pPr>
    </w:p>
    <w:p w:rsidR="00217E71" w:rsidRDefault="00217E71" w:rsidP="0055067F">
      <w:pPr>
        <w:ind w:right="-8"/>
        <w:jc w:val="both"/>
        <w:rPr>
          <w:rFonts w:asciiTheme="minorHAnsi" w:hAnsiTheme="minorHAnsi" w:cstheme="minorHAnsi"/>
          <w:sz w:val="22"/>
          <w:szCs w:val="22"/>
        </w:rPr>
      </w:pPr>
    </w:p>
    <w:p w:rsidR="00217E71" w:rsidRDefault="00217E71" w:rsidP="0055067F">
      <w:pPr>
        <w:ind w:right="-8"/>
        <w:jc w:val="both"/>
        <w:rPr>
          <w:rFonts w:asciiTheme="minorHAnsi" w:hAnsiTheme="minorHAnsi" w:cstheme="minorHAnsi"/>
          <w:sz w:val="22"/>
          <w:szCs w:val="22"/>
        </w:rPr>
      </w:pPr>
    </w:p>
    <w:p w:rsidR="00217E71" w:rsidRDefault="00217E71" w:rsidP="0055067F">
      <w:pPr>
        <w:ind w:right="-8"/>
        <w:jc w:val="both"/>
        <w:rPr>
          <w:rFonts w:asciiTheme="minorHAnsi" w:hAnsiTheme="minorHAnsi" w:cstheme="minorHAnsi"/>
          <w:sz w:val="22"/>
          <w:szCs w:val="22"/>
        </w:rPr>
      </w:pPr>
    </w:p>
    <w:p w:rsidR="00217E71" w:rsidRDefault="00217E71" w:rsidP="0055067F">
      <w:pPr>
        <w:ind w:right="-8"/>
        <w:jc w:val="both"/>
        <w:rPr>
          <w:rFonts w:asciiTheme="minorHAnsi" w:hAnsiTheme="minorHAnsi" w:cstheme="minorHAnsi"/>
          <w:sz w:val="22"/>
          <w:szCs w:val="22"/>
        </w:rPr>
      </w:pPr>
    </w:p>
    <w:p w:rsidR="00217E71" w:rsidRDefault="00217E71" w:rsidP="0055067F">
      <w:pPr>
        <w:ind w:right="-8"/>
        <w:jc w:val="both"/>
        <w:rPr>
          <w:rFonts w:asciiTheme="minorHAnsi" w:hAnsiTheme="minorHAnsi" w:cstheme="minorHAnsi"/>
          <w:sz w:val="22"/>
          <w:szCs w:val="22"/>
        </w:rPr>
      </w:pPr>
    </w:p>
    <w:p w:rsidR="00217E71" w:rsidRDefault="00217E71" w:rsidP="0055067F">
      <w:pPr>
        <w:ind w:right="-8"/>
        <w:jc w:val="both"/>
        <w:rPr>
          <w:rFonts w:asciiTheme="minorHAnsi" w:hAnsiTheme="minorHAnsi" w:cstheme="minorHAnsi"/>
          <w:sz w:val="22"/>
          <w:szCs w:val="22"/>
        </w:rPr>
      </w:pPr>
    </w:p>
    <w:p w:rsidR="00217E71" w:rsidRDefault="00217E71" w:rsidP="0055067F">
      <w:pPr>
        <w:ind w:right="-8"/>
        <w:jc w:val="both"/>
        <w:rPr>
          <w:rFonts w:asciiTheme="minorHAnsi" w:hAnsiTheme="minorHAnsi" w:cstheme="minorHAnsi"/>
          <w:sz w:val="22"/>
          <w:szCs w:val="22"/>
        </w:rPr>
      </w:pPr>
    </w:p>
    <w:p w:rsidR="00217E71" w:rsidRDefault="00217E71" w:rsidP="0055067F">
      <w:pPr>
        <w:ind w:right="-8"/>
        <w:jc w:val="both"/>
        <w:rPr>
          <w:rFonts w:asciiTheme="minorHAnsi" w:hAnsiTheme="minorHAnsi" w:cstheme="minorHAnsi"/>
          <w:sz w:val="22"/>
          <w:szCs w:val="22"/>
        </w:rPr>
      </w:pPr>
    </w:p>
    <w:p w:rsidR="00217E71" w:rsidRDefault="00217E71" w:rsidP="0055067F">
      <w:pPr>
        <w:ind w:right="-8"/>
        <w:jc w:val="both"/>
        <w:rPr>
          <w:rFonts w:asciiTheme="minorHAnsi" w:hAnsiTheme="minorHAnsi" w:cstheme="minorHAnsi"/>
          <w:sz w:val="22"/>
          <w:szCs w:val="22"/>
        </w:rPr>
      </w:pPr>
    </w:p>
    <w:p w:rsidR="00217E71" w:rsidRDefault="00217E71" w:rsidP="0055067F">
      <w:pPr>
        <w:ind w:right="-8"/>
        <w:jc w:val="both"/>
        <w:rPr>
          <w:rFonts w:asciiTheme="minorHAnsi" w:hAnsiTheme="minorHAnsi" w:cstheme="minorHAnsi"/>
          <w:sz w:val="22"/>
          <w:szCs w:val="22"/>
        </w:rPr>
      </w:pPr>
    </w:p>
    <w:p w:rsidR="00217E71" w:rsidRDefault="00217E71" w:rsidP="0055067F">
      <w:pPr>
        <w:ind w:right="-8"/>
        <w:jc w:val="both"/>
        <w:rPr>
          <w:rFonts w:asciiTheme="minorHAnsi" w:hAnsiTheme="minorHAnsi" w:cstheme="minorHAnsi"/>
          <w:sz w:val="22"/>
          <w:szCs w:val="22"/>
        </w:rPr>
      </w:pPr>
    </w:p>
    <w:p w:rsidR="00217E71" w:rsidRDefault="00217E71" w:rsidP="0055067F">
      <w:pPr>
        <w:ind w:right="-8"/>
        <w:jc w:val="both"/>
        <w:rPr>
          <w:rFonts w:asciiTheme="minorHAnsi" w:hAnsiTheme="minorHAnsi" w:cstheme="minorHAnsi"/>
          <w:sz w:val="22"/>
          <w:szCs w:val="22"/>
        </w:rPr>
      </w:pPr>
    </w:p>
    <w:p w:rsidR="00217E71" w:rsidRDefault="00217E71" w:rsidP="0055067F">
      <w:pPr>
        <w:ind w:right="-8"/>
        <w:jc w:val="both"/>
        <w:rPr>
          <w:rFonts w:asciiTheme="minorHAnsi" w:hAnsiTheme="minorHAnsi" w:cstheme="minorHAnsi"/>
          <w:sz w:val="22"/>
          <w:szCs w:val="22"/>
        </w:rPr>
      </w:pPr>
    </w:p>
    <w:p w:rsidR="00217E71" w:rsidRDefault="00217E71" w:rsidP="0055067F">
      <w:pPr>
        <w:ind w:right="-8"/>
        <w:jc w:val="both"/>
        <w:rPr>
          <w:rFonts w:asciiTheme="minorHAnsi" w:hAnsiTheme="minorHAnsi" w:cstheme="minorHAnsi"/>
          <w:sz w:val="22"/>
          <w:szCs w:val="22"/>
        </w:rPr>
      </w:pPr>
    </w:p>
    <w:p w:rsidR="00217E71" w:rsidRPr="00294D3F" w:rsidRDefault="00217E71" w:rsidP="0055067F">
      <w:pPr>
        <w:ind w:right="-8"/>
        <w:jc w:val="both"/>
        <w:rPr>
          <w:rFonts w:asciiTheme="minorHAnsi" w:hAnsiTheme="minorHAnsi" w:cstheme="minorHAnsi"/>
          <w:sz w:val="22"/>
          <w:szCs w:val="22"/>
        </w:rPr>
      </w:pPr>
    </w:p>
    <w:p w:rsidR="00166FB4" w:rsidRPr="00294D3F" w:rsidRDefault="00166FB4" w:rsidP="0055067F">
      <w:pPr>
        <w:ind w:right="-8"/>
        <w:jc w:val="both"/>
        <w:rPr>
          <w:rFonts w:asciiTheme="minorHAnsi" w:hAnsiTheme="minorHAnsi" w:cstheme="minorHAnsi"/>
          <w:sz w:val="22"/>
          <w:szCs w:val="22"/>
        </w:rPr>
      </w:pPr>
    </w:p>
    <w:p w:rsidR="00166FB4" w:rsidRPr="00294D3F" w:rsidRDefault="00166FB4" w:rsidP="0055067F">
      <w:pPr>
        <w:ind w:right="-8"/>
        <w:jc w:val="both"/>
        <w:rPr>
          <w:rFonts w:asciiTheme="minorHAnsi" w:hAnsiTheme="minorHAnsi" w:cstheme="minorHAnsi"/>
          <w:sz w:val="22"/>
          <w:szCs w:val="22"/>
        </w:rPr>
      </w:pPr>
    </w:p>
    <w:p w:rsidR="00166FB4" w:rsidRPr="00294D3F" w:rsidRDefault="00166FB4" w:rsidP="0055067F">
      <w:pPr>
        <w:ind w:right="-8"/>
        <w:jc w:val="both"/>
        <w:rPr>
          <w:rFonts w:asciiTheme="minorHAnsi" w:hAnsiTheme="minorHAnsi" w:cstheme="minorHAnsi"/>
          <w:sz w:val="22"/>
          <w:szCs w:val="22"/>
        </w:rPr>
      </w:pPr>
    </w:p>
    <w:p w:rsidR="00166FB4" w:rsidRPr="00294D3F" w:rsidRDefault="00166FB4" w:rsidP="0055067F">
      <w:pPr>
        <w:ind w:right="-8"/>
        <w:jc w:val="both"/>
        <w:rPr>
          <w:rFonts w:asciiTheme="minorHAnsi" w:hAnsiTheme="minorHAnsi" w:cstheme="minorHAnsi"/>
          <w:sz w:val="22"/>
          <w:szCs w:val="22"/>
        </w:rPr>
      </w:pPr>
    </w:p>
    <w:p w:rsidR="00166FB4" w:rsidRPr="00294D3F" w:rsidRDefault="00166FB4" w:rsidP="0055067F">
      <w:pPr>
        <w:ind w:right="-8"/>
        <w:jc w:val="both"/>
        <w:rPr>
          <w:rFonts w:asciiTheme="minorHAnsi" w:hAnsiTheme="minorHAnsi" w:cstheme="minorHAnsi"/>
          <w:sz w:val="22"/>
          <w:szCs w:val="22"/>
        </w:rPr>
      </w:pPr>
    </w:p>
    <w:p w:rsidR="00166FB4" w:rsidRPr="00294D3F" w:rsidRDefault="00166FB4" w:rsidP="0055067F">
      <w:pPr>
        <w:ind w:right="-8"/>
        <w:jc w:val="both"/>
        <w:rPr>
          <w:rFonts w:asciiTheme="minorHAnsi" w:hAnsiTheme="minorHAnsi" w:cstheme="minorHAnsi"/>
          <w:sz w:val="22"/>
          <w:szCs w:val="22"/>
        </w:rPr>
      </w:pPr>
    </w:p>
    <w:p w:rsidR="00166FB4" w:rsidRPr="00294D3F" w:rsidRDefault="00166FB4" w:rsidP="0055067F">
      <w:pPr>
        <w:ind w:right="-8"/>
        <w:jc w:val="both"/>
        <w:rPr>
          <w:rFonts w:asciiTheme="minorHAnsi" w:hAnsiTheme="minorHAnsi" w:cstheme="minorHAnsi"/>
          <w:sz w:val="22"/>
          <w:szCs w:val="22"/>
        </w:rPr>
      </w:pPr>
    </w:p>
    <w:p w:rsidR="00166FB4" w:rsidRPr="00294D3F" w:rsidRDefault="00166FB4" w:rsidP="0055067F">
      <w:pPr>
        <w:ind w:right="-8"/>
        <w:jc w:val="both"/>
        <w:rPr>
          <w:rFonts w:asciiTheme="minorHAnsi" w:hAnsiTheme="minorHAnsi" w:cstheme="minorHAnsi"/>
          <w:sz w:val="22"/>
          <w:szCs w:val="22"/>
        </w:rPr>
      </w:pPr>
    </w:p>
    <w:p w:rsidR="00166FB4" w:rsidRPr="00294D3F" w:rsidRDefault="00166FB4" w:rsidP="0055067F">
      <w:pPr>
        <w:ind w:right="-8"/>
        <w:jc w:val="both"/>
        <w:rPr>
          <w:rFonts w:asciiTheme="minorHAnsi" w:hAnsiTheme="minorHAnsi" w:cstheme="minorHAnsi"/>
          <w:sz w:val="22"/>
          <w:szCs w:val="22"/>
        </w:rPr>
      </w:pPr>
    </w:p>
    <w:p w:rsidR="00166FB4" w:rsidRPr="00294D3F" w:rsidRDefault="00166FB4" w:rsidP="0055067F">
      <w:pPr>
        <w:ind w:right="-8"/>
        <w:jc w:val="both"/>
        <w:rPr>
          <w:rFonts w:asciiTheme="minorHAnsi" w:hAnsiTheme="minorHAnsi" w:cstheme="minorHAnsi"/>
          <w:sz w:val="22"/>
          <w:szCs w:val="22"/>
        </w:rPr>
      </w:pPr>
    </w:p>
    <w:p w:rsidR="00166FB4" w:rsidRPr="00294D3F" w:rsidRDefault="00166FB4" w:rsidP="0055067F">
      <w:pPr>
        <w:ind w:right="-8"/>
        <w:jc w:val="both"/>
        <w:rPr>
          <w:rFonts w:asciiTheme="minorHAnsi" w:hAnsiTheme="minorHAnsi" w:cstheme="minorHAnsi"/>
          <w:sz w:val="22"/>
          <w:szCs w:val="22"/>
        </w:rPr>
      </w:pPr>
    </w:p>
    <w:p w:rsidR="00166FB4" w:rsidRPr="00294D3F" w:rsidRDefault="00166FB4" w:rsidP="0055067F">
      <w:pPr>
        <w:ind w:right="-8"/>
        <w:jc w:val="both"/>
        <w:rPr>
          <w:rFonts w:asciiTheme="minorHAnsi" w:hAnsiTheme="minorHAnsi" w:cstheme="minorHAnsi"/>
          <w:sz w:val="22"/>
          <w:szCs w:val="22"/>
        </w:rPr>
      </w:pPr>
    </w:p>
    <w:p w:rsidR="00166FB4" w:rsidRPr="00294D3F" w:rsidRDefault="00166FB4" w:rsidP="0055067F">
      <w:pPr>
        <w:ind w:right="-8"/>
        <w:jc w:val="both"/>
        <w:rPr>
          <w:rFonts w:asciiTheme="minorHAnsi" w:hAnsiTheme="minorHAnsi" w:cstheme="minorHAnsi"/>
          <w:sz w:val="22"/>
          <w:szCs w:val="22"/>
        </w:rPr>
      </w:pPr>
    </w:p>
    <w:p w:rsidR="00166FB4" w:rsidRPr="00294D3F" w:rsidRDefault="00166FB4" w:rsidP="0055067F">
      <w:pPr>
        <w:ind w:right="-8"/>
        <w:jc w:val="both"/>
        <w:rPr>
          <w:rFonts w:asciiTheme="minorHAnsi" w:hAnsiTheme="minorHAnsi" w:cstheme="minorHAnsi"/>
          <w:sz w:val="22"/>
          <w:szCs w:val="22"/>
        </w:rPr>
      </w:pPr>
    </w:p>
    <w:p w:rsidR="00166FB4" w:rsidRPr="00294D3F" w:rsidRDefault="00166FB4" w:rsidP="0055067F">
      <w:pPr>
        <w:ind w:right="-8"/>
        <w:jc w:val="both"/>
        <w:rPr>
          <w:rFonts w:asciiTheme="minorHAnsi" w:hAnsiTheme="minorHAnsi" w:cstheme="minorHAnsi"/>
          <w:sz w:val="22"/>
          <w:szCs w:val="22"/>
        </w:rPr>
      </w:pPr>
    </w:p>
    <w:p w:rsidR="00166FB4" w:rsidRPr="00294D3F" w:rsidRDefault="00166FB4" w:rsidP="0055067F">
      <w:pPr>
        <w:ind w:right="-8"/>
        <w:jc w:val="both"/>
        <w:rPr>
          <w:rFonts w:asciiTheme="minorHAnsi" w:hAnsiTheme="minorHAnsi" w:cstheme="minorHAnsi"/>
          <w:sz w:val="22"/>
          <w:szCs w:val="22"/>
        </w:rPr>
      </w:pPr>
    </w:p>
    <w:p w:rsidR="00166FB4" w:rsidRPr="00294D3F" w:rsidRDefault="00166FB4" w:rsidP="0055067F">
      <w:pPr>
        <w:ind w:right="-8"/>
        <w:jc w:val="both"/>
        <w:rPr>
          <w:rFonts w:asciiTheme="minorHAnsi" w:hAnsiTheme="minorHAnsi" w:cstheme="minorHAnsi"/>
          <w:sz w:val="22"/>
          <w:szCs w:val="22"/>
        </w:rPr>
      </w:pPr>
    </w:p>
    <w:p w:rsidR="00166FB4" w:rsidRPr="00294D3F" w:rsidRDefault="00166FB4" w:rsidP="0055067F">
      <w:pPr>
        <w:ind w:right="-8"/>
        <w:jc w:val="both"/>
        <w:rPr>
          <w:rFonts w:asciiTheme="minorHAnsi" w:hAnsiTheme="minorHAnsi" w:cstheme="minorHAnsi"/>
          <w:sz w:val="22"/>
          <w:szCs w:val="22"/>
        </w:rPr>
      </w:pPr>
    </w:p>
    <w:sectPr w:rsidR="00166FB4" w:rsidRPr="00294D3F" w:rsidSect="000D5A87">
      <w:headerReference w:type="even" r:id="rId9"/>
      <w:headerReference w:type="default" r:id="rId10"/>
      <w:footerReference w:type="even" r:id="rId11"/>
      <w:footerReference w:type="default" r:id="rId12"/>
      <w:headerReference w:type="first" r:id="rId13"/>
      <w:footerReference w:type="first" r:id="rId14"/>
      <w:pgSz w:w="11900" w:h="16840" w:code="9"/>
      <w:pgMar w:top="2552" w:right="2402" w:bottom="1440" w:left="1440" w:header="737" w:footer="50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4847" w:rsidRDefault="00DD4847" w:rsidP="000D67A8">
      <w:r>
        <w:separator/>
      </w:r>
    </w:p>
  </w:endnote>
  <w:endnote w:type="continuationSeparator" w:id="0">
    <w:p w:rsidR="00DD4847" w:rsidRDefault="00DD4847" w:rsidP="000D6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A3F" w:rsidRPr="0046316E" w:rsidRDefault="005D4A3F" w:rsidP="005D4A3F">
    <w:pPr>
      <w:tabs>
        <w:tab w:val="center" w:pos="4680"/>
        <w:tab w:val="right" w:pos="9360"/>
      </w:tabs>
      <w:ind w:left="-851" w:right="-709" w:firstLine="142"/>
      <w:jc w:val="center"/>
      <w:rPr>
        <w:rFonts w:ascii="Tahoma" w:eastAsia="Times New Roman" w:hAnsi="Tahoma" w:cs="Tahoma"/>
        <w:noProof/>
        <w:sz w:val="15"/>
        <w:szCs w:val="16"/>
        <w:lang w:val="sr-Cyrl-CS"/>
      </w:rPr>
    </w:pPr>
    <w:r w:rsidRPr="0046316E">
      <w:rPr>
        <w:rFonts w:ascii="Tahoma" w:eastAsia="Times New Roman" w:hAnsi="Tahoma" w:cs="Tahoma"/>
        <w:noProof/>
        <w:sz w:val="15"/>
        <w:szCs w:val="16"/>
        <w:lang w:val="sr-Cyrl-CS"/>
      </w:rPr>
      <w:t>Програм финансирају Европска унија, Влада Швајцарске и Влада Србије, а спроводи УНОПС у сарадњи са 34 локалне самоуправе</w:t>
    </w:r>
  </w:p>
  <w:p w:rsidR="005D4A3F" w:rsidRPr="0046316E" w:rsidRDefault="005D4A3F" w:rsidP="005D4A3F">
    <w:pPr>
      <w:tabs>
        <w:tab w:val="center" w:pos="4680"/>
        <w:tab w:val="right" w:pos="9360"/>
      </w:tabs>
      <w:ind w:left="-851" w:right="-709" w:firstLine="142"/>
      <w:jc w:val="center"/>
      <w:rPr>
        <w:rFonts w:ascii="Tahoma" w:eastAsia="Times New Roman" w:hAnsi="Tahoma" w:cs="Tahoma"/>
        <w:sz w:val="15"/>
        <w:szCs w:val="16"/>
        <w:lang w:val="sr-Cyrl-CS"/>
      </w:rPr>
    </w:pPr>
    <w:r w:rsidRPr="0046316E">
      <w:rPr>
        <w:rFonts w:ascii="Tahoma" w:eastAsia="Times New Roman" w:hAnsi="Tahoma" w:cs="Tahoma"/>
        <w:noProof/>
        <w:sz w:val="15"/>
        <w:szCs w:val="16"/>
        <w:lang w:val="sr-Cyrl-CS"/>
      </w:rPr>
      <w:t>југоисточне и југозападне Србије.</w:t>
    </w:r>
  </w:p>
  <w:p w:rsidR="005D4A3F" w:rsidRPr="00E64484" w:rsidRDefault="005D4A3F" w:rsidP="005D4A3F">
    <w:pPr>
      <w:tabs>
        <w:tab w:val="center" w:pos="4680"/>
        <w:tab w:val="right" w:pos="9360"/>
      </w:tabs>
      <w:ind w:left="-851" w:right="-709" w:hanging="142"/>
      <w:jc w:val="center"/>
      <w:rPr>
        <w:rFonts w:ascii="Tahoma" w:eastAsia="Times New Roman" w:hAnsi="Tahoma" w:cs="Tahoma"/>
        <w:noProof/>
        <w:spacing w:val="2"/>
        <w:sz w:val="15"/>
        <w:szCs w:val="16"/>
      </w:rPr>
    </w:pPr>
  </w:p>
  <w:p w:rsidR="00C95D22" w:rsidRPr="005D4A3F" w:rsidRDefault="005D4A3F" w:rsidP="005D4A3F">
    <w:pPr>
      <w:tabs>
        <w:tab w:val="center" w:pos="4680"/>
        <w:tab w:val="right" w:pos="9360"/>
      </w:tabs>
      <w:ind w:right="-859" w:hanging="993"/>
      <w:jc w:val="center"/>
      <w:rPr>
        <w:rFonts w:ascii="Calibri" w:eastAsia="Times New Roman" w:hAnsi="Calibri"/>
        <w:sz w:val="18"/>
        <w:szCs w:val="18"/>
        <w:lang w:val="en-US"/>
      </w:rPr>
    </w:pPr>
    <w:r w:rsidRPr="002D65C7">
      <w:rPr>
        <w:rFonts w:ascii="Calibri" w:eastAsia="Times New Roman" w:hAnsi="Calibri" w:cs="Tahoma"/>
        <w:b/>
        <w:sz w:val="18"/>
        <w:szCs w:val="18"/>
        <w:lang w:val="en-US"/>
      </w:rPr>
      <w:t>www.evropskiprogres.org</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8B4" w:rsidRPr="00082D01" w:rsidRDefault="00EC38B4" w:rsidP="00EC38B4">
    <w:pPr>
      <w:tabs>
        <w:tab w:val="center" w:pos="4680"/>
      </w:tabs>
      <w:spacing w:line="220" w:lineRule="exact"/>
      <w:ind w:right="-6"/>
      <w:jc w:val="center"/>
      <w:rPr>
        <w:rFonts w:ascii="Tahoma" w:eastAsia="Times New Roman" w:hAnsi="Tahoma" w:cs="Tahoma"/>
        <w:spacing w:val="-4"/>
        <w:sz w:val="15"/>
        <w:szCs w:val="16"/>
      </w:rPr>
    </w:pPr>
    <w:r w:rsidRPr="00082D01">
      <w:rPr>
        <w:rFonts w:ascii="Tahoma" w:eastAsia="Times New Roman" w:hAnsi="Tahoma" w:cs="Tahoma"/>
        <w:spacing w:val="-4"/>
        <w:sz w:val="15"/>
        <w:szCs w:val="16"/>
      </w:rPr>
      <w:t>Programme is financed by the European Union, the Governments of Switzerland and Serbia and is implemented by UNOPS in cooperation with 34 municipalities in the S</w:t>
    </w:r>
    <w:r w:rsidR="00217E71">
      <w:rPr>
        <w:rFonts w:ascii="Tahoma" w:eastAsia="Times New Roman" w:hAnsi="Tahoma" w:cs="Tahoma"/>
        <w:spacing w:val="-4"/>
        <w:sz w:val="15"/>
        <w:szCs w:val="16"/>
      </w:rPr>
      <w:t>outh East and South West Serbia</w:t>
    </w:r>
  </w:p>
  <w:p w:rsidR="00EC38B4" w:rsidRPr="00082D01" w:rsidRDefault="00EC38B4" w:rsidP="00EC38B4">
    <w:pPr>
      <w:tabs>
        <w:tab w:val="center" w:pos="4680"/>
      </w:tabs>
      <w:spacing w:line="220" w:lineRule="exact"/>
      <w:ind w:right="-6"/>
      <w:jc w:val="center"/>
      <w:rPr>
        <w:rFonts w:ascii="Tahoma" w:eastAsia="Times New Roman" w:hAnsi="Tahoma" w:cs="Tahoma"/>
        <w:b/>
        <w:spacing w:val="2"/>
        <w:sz w:val="16"/>
        <w:szCs w:val="16"/>
      </w:rPr>
    </w:pPr>
    <w:r w:rsidRPr="00082D01">
      <w:rPr>
        <w:rFonts w:ascii="Tahoma" w:eastAsia="Times New Roman" w:hAnsi="Tahoma" w:cs="Tahoma"/>
        <w:b/>
        <w:spacing w:val="2"/>
        <w:sz w:val="16"/>
        <w:szCs w:val="16"/>
      </w:rPr>
      <w:t>www.europeanprogres.org</w:t>
    </w:r>
  </w:p>
  <w:p w:rsidR="00614F80" w:rsidRPr="00082D01" w:rsidRDefault="00614F80" w:rsidP="00EC38B4">
    <w:pPr>
      <w:pStyle w:val="Footer"/>
      <w:rPr>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7BD" w:rsidRPr="00082D01" w:rsidRDefault="00FD37BD" w:rsidP="00EC38B4">
    <w:pPr>
      <w:tabs>
        <w:tab w:val="center" w:pos="4680"/>
      </w:tabs>
      <w:spacing w:line="220" w:lineRule="exact"/>
      <w:ind w:right="-6"/>
      <w:jc w:val="center"/>
      <w:rPr>
        <w:rFonts w:ascii="Tahoma" w:eastAsia="Times New Roman" w:hAnsi="Tahoma" w:cs="Tahoma"/>
        <w:spacing w:val="-4"/>
        <w:sz w:val="15"/>
        <w:szCs w:val="16"/>
      </w:rPr>
    </w:pPr>
    <w:r w:rsidRPr="00082D01">
      <w:rPr>
        <w:rFonts w:ascii="Tahoma" w:eastAsia="Times New Roman" w:hAnsi="Tahoma" w:cs="Tahoma"/>
        <w:spacing w:val="-4"/>
        <w:sz w:val="15"/>
        <w:szCs w:val="16"/>
      </w:rPr>
      <w:t xml:space="preserve">Programme is financed by the European Union, the Governments of Switzerland and Serbia and is implemented by UNOPS in cooperation with34 </w:t>
    </w:r>
    <w:r w:rsidR="00A5661C">
      <w:rPr>
        <w:rFonts w:ascii="Tahoma" w:eastAsia="Times New Roman" w:hAnsi="Tahoma" w:cs="Tahoma"/>
        <w:spacing w:val="-4"/>
        <w:sz w:val="15"/>
        <w:szCs w:val="16"/>
      </w:rPr>
      <w:t>local self-governments</w:t>
    </w:r>
    <w:r w:rsidRPr="00082D01">
      <w:rPr>
        <w:rFonts w:ascii="Tahoma" w:eastAsia="Times New Roman" w:hAnsi="Tahoma" w:cs="Tahoma"/>
        <w:spacing w:val="-4"/>
        <w:sz w:val="15"/>
        <w:szCs w:val="16"/>
      </w:rPr>
      <w:t xml:space="preserve"> in the S</w:t>
    </w:r>
    <w:r w:rsidR="00A5661C">
      <w:rPr>
        <w:rFonts w:ascii="Tahoma" w:eastAsia="Times New Roman" w:hAnsi="Tahoma" w:cs="Tahoma"/>
        <w:spacing w:val="-4"/>
        <w:sz w:val="15"/>
        <w:szCs w:val="16"/>
      </w:rPr>
      <w:t>outh East and South West Serbia</w:t>
    </w:r>
  </w:p>
  <w:p w:rsidR="00FD37BD" w:rsidRPr="00082D01" w:rsidRDefault="00FD37BD" w:rsidP="00EC38B4">
    <w:pPr>
      <w:tabs>
        <w:tab w:val="center" w:pos="4680"/>
      </w:tabs>
      <w:spacing w:line="220" w:lineRule="exact"/>
      <w:ind w:right="-6"/>
      <w:jc w:val="center"/>
      <w:rPr>
        <w:rFonts w:ascii="Tahoma" w:eastAsia="Times New Roman" w:hAnsi="Tahoma" w:cs="Tahoma"/>
        <w:b/>
        <w:spacing w:val="2"/>
        <w:sz w:val="16"/>
        <w:szCs w:val="16"/>
      </w:rPr>
    </w:pPr>
    <w:r w:rsidRPr="00082D01">
      <w:rPr>
        <w:rFonts w:ascii="Tahoma" w:eastAsia="Times New Roman" w:hAnsi="Tahoma" w:cs="Tahoma"/>
        <w:b/>
        <w:spacing w:val="2"/>
        <w:sz w:val="16"/>
        <w:szCs w:val="16"/>
      </w:rPr>
      <w:t>www.europeanprogres.org</w:t>
    </w:r>
  </w:p>
  <w:p w:rsidR="006A4930" w:rsidRPr="00082D01" w:rsidRDefault="006A4930" w:rsidP="00FD37BD">
    <w:pPr>
      <w:pStyle w:val="Footer"/>
      <w:rPr>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4847" w:rsidRDefault="00DD4847" w:rsidP="000D67A8">
      <w:r>
        <w:separator/>
      </w:r>
    </w:p>
  </w:footnote>
  <w:footnote w:type="continuationSeparator" w:id="0">
    <w:p w:rsidR="00DD4847" w:rsidRDefault="00DD4847" w:rsidP="000D67A8">
      <w:r>
        <w:continuationSeparator/>
      </w:r>
    </w:p>
  </w:footnote>
  <w:footnote w:id="1">
    <w:p w:rsidR="000D5A87" w:rsidRPr="0092686A" w:rsidRDefault="000D5A87" w:rsidP="000D5A87">
      <w:pPr>
        <w:pStyle w:val="FootnoteText"/>
        <w:rPr>
          <w:lang w:val="en-GB"/>
        </w:rPr>
      </w:pPr>
      <w:r>
        <w:rPr>
          <w:rStyle w:val="FootnoteReference"/>
        </w:rPr>
        <w:footnoteRef/>
      </w:r>
      <w:r>
        <w:t xml:space="preserve"> </w:t>
      </w:r>
      <w:r w:rsidRPr="0092686A">
        <w:rPr>
          <w:rFonts w:ascii="Calibri" w:hAnsi="Calibri"/>
          <w:sz w:val="16"/>
          <w:szCs w:val="16"/>
          <w:lang w:val="en-GB"/>
        </w:rPr>
        <w:t>the list of municipalities is available in the section below</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D22" w:rsidRDefault="00C95D22">
    <w:pPr>
      <w:pStyle w:val="Header"/>
      <w:rPr>
        <w:lang w:val="en-US"/>
      </w:rPr>
    </w:pPr>
  </w:p>
  <w:p w:rsidR="005E7D36" w:rsidRDefault="005E7D36" w:rsidP="00C95D22">
    <w:pPr>
      <w:pStyle w:val="Header"/>
      <w:tabs>
        <w:tab w:val="left" w:pos="8505"/>
      </w:tabs>
      <w:rPr>
        <w:rFonts w:asciiTheme="minorHAnsi" w:hAnsiTheme="minorHAnsi" w:cstheme="minorHAnsi"/>
        <w:sz w:val="20"/>
        <w:lang w:val="en-US"/>
      </w:rPr>
    </w:pPr>
  </w:p>
  <w:p w:rsidR="00C95D22" w:rsidRPr="00C95D22" w:rsidRDefault="009B7A95" w:rsidP="002D65C7">
    <w:pPr>
      <w:pStyle w:val="Header"/>
      <w:tabs>
        <w:tab w:val="left" w:pos="8222"/>
      </w:tabs>
      <w:rPr>
        <w:rFonts w:asciiTheme="minorHAnsi" w:hAnsiTheme="minorHAnsi" w:cstheme="minorHAnsi"/>
        <w:sz w:val="20"/>
        <w:lang w:val="en-US"/>
      </w:rPr>
    </w:pPr>
    <w:r>
      <w:rPr>
        <w:rFonts w:asciiTheme="minorHAnsi" w:hAnsiTheme="minorHAnsi" w:cstheme="minorHAnsi"/>
        <w:sz w:val="20"/>
      </w:rPr>
      <w:t>Саопштењезајавност</w:t>
    </w:r>
    <w:r w:rsidR="00C95D22">
      <w:rPr>
        <w:rFonts w:asciiTheme="minorHAnsi" w:hAnsiTheme="minorHAnsi" w:cstheme="minorHAnsi"/>
        <w:sz w:val="20"/>
        <w:lang w:val="en-US"/>
      </w:rPr>
      <w:tab/>
    </w:r>
    <w:r w:rsidR="00C95D22">
      <w:rPr>
        <w:rFonts w:asciiTheme="minorHAnsi" w:hAnsiTheme="minorHAnsi" w:cstheme="minorHAnsi"/>
        <w:sz w:val="20"/>
        <w:lang w:val="en-US"/>
      </w:rPr>
      <w:tab/>
    </w:r>
    <w:r w:rsidR="002D65C7" w:rsidRPr="002D65C7">
      <w:rPr>
        <w:rFonts w:asciiTheme="minorHAnsi" w:hAnsiTheme="minorHAnsi" w:cstheme="minorHAnsi"/>
        <w:spacing w:val="-2"/>
        <w:sz w:val="20"/>
      </w:rPr>
      <w:t>страна</w:t>
    </w:r>
    <w:r w:rsidR="00C95D22" w:rsidRPr="00C95D22">
      <w:rPr>
        <w:rFonts w:asciiTheme="minorHAnsi" w:hAnsiTheme="minorHAnsi" w:cstheme="minorHAnsi"/>
        <w:sz w:val="20"/>
        <w:lang w:val="en-US"/>
      </w:rPr>
      <w:t xml:space="preserve"> | </w:t>
    </w:r>
    <w:r w:rsidR="00C455BA" w:rsidRPr="00C95D22">
      <w:rPr>
        <w:rFonts w:asciiTheme="minorHAnsi" w:hAnsiTheme="minorHAnsi" w:cstheme="minorHAnsi"/>
        <w:sz w:val="20"/>
        <w:lang w:val="en-US"/>
      </w:rPr>
      <w:fldChar w:fldCharType="begin"/>
    </w:r>
    <w:r w:rsidR="00C95D22" w:rsidRPr="00C95D22">
      <w:rPr>
        <w:rFonts w:asciiTheme="minorHAnsi" w:hAnsiTheme="minorHAnsi" w:cstheme="minorHAnsi"/>
        <w:sz w:val="20"/>
        <w:lang w:val="en-US"/>
      </w:rPr>
      <w:instrText xml:space="preserve"> PAGE   \* MERGEFORMAT </w:instrText>
    </w:r>
    <w:r w:rsidR="00C455BA" w:rsidRPr="00C95D22">
      <w:rPr>
        <w:rFonts w:asciiTheme="minorHAnsi" w:hAnsiTheme="minorHAnsi" w:cstheme="minorHAnsi"/>
        <w:sz w:val="20"/>
        <w:lang w:val="en-US"/>
      </w:rPr>
      <w:fldChar w:fldCharType="separate"/>
    </w:r>
    <w:r>
      <w:rPr>
        <w:rFonts w:asciiTheme="minorHAnsi" w:hAnsiTheme="minorHAnsi" w:cstheme="minorHAnsi"/>
        <w:noProof/>
        <w:sz w:val="20"/>
        <w:lang w:val="en-US"/>
      </w:rPr>
      <w:t>2</w:t>
    </w:r>
    <w:r w:rsidR="00C455BA" w:rsidRPr="00C95D22">
      <w:rPr>
        <w:rFonts w:asciiTheme="minorHAnsi" w:hAnsiTheme="minorHAnsi" w:cstheme="minorHAnsi"/>
        <w:sz w:val="20"/>
        <w:lang w:val="en-US"/>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973" w:rsidRPr="00082D01" w:rsidRDefault="00923973" w:rsidP="00923973">
    <w:pPr>
      <w:pStyle w:val="Header"/>
      <w:tabs>
        <w:tab w:val="left" w:pos="8222"/>
      </w:tabs>
      <w:rPr>
        <w:rFonts w:asciiTheme="minorHAnsi" w:hAnsiTheme="minorHAnsi" w:cstheme="minorHAnsi"/>
        <w:sz w:val="20"/>
      </w:rPr>
    </w:pPr>
  </w:p>
  <w:p w:rsidR="00923973" w:rsidRPr="00082D01" w:rsidRDefault="00923973" w:rsidP="00923973">
    <w:pPr>
      <w:pStyle w:val="Header"/>
      <w:tabs>
        <w:tab w:val="left" w:pos="8222"/>
      </w:tabs>
      <w:rPr>
        <w:rFonts w:asciiTheme="minorHAnsi" w:hAnsiTheme="minorHAnsi" w:cstheme="minorHAnsi"/>
        <w:sz w:val="20"/>
      </w:rPr>
    </w:pPr>
  </w:p>
  <w:p w:rsidR="00F67F31" w:rsidRPr="00082D01" w:rsidRDefault="00F67F31" w:rsidP="006C534B">
    <w:pPr>
      <w:pStyle w:val="Header"/>
      <w:tabs>
        <w:tab w:val="left" w:pos="8364"/>
      </w:tabs>
      <w:rPr>
        <w:rFonts w:asciiTheme="minorHAnsi" w:hAnsiTheme="minorHAnsi" w:cstheme="minorHAnsi"/>
        <w:sz w:val="20"/>
      </w:rPr>
    </w:pPr>
  </w:p>
  <w:p w:rsidR="00F67F31" w:rsidRPr="00082D01" w:rsidRDefault="00F67F31" w:rsidP="006C534B">
    <w:pPr>
      <w:pStyle w:val="Header"/>
      <w:tabs>
        <w:tab w:val="left" w:pos="8364"/>
      </w:tabs>
      <w:rPr>
        <w:rFonts w:asciiTheme="minorHAnsi" w:hAnsiTheme="minorHAnsi" w:cstheme="minorHAnsi"/>
        <w:sz w:val="20"/>
      </w:rPr>
    </w:pPr>
  </w:p>
  <w:p w:rsidR="00F67F31" w:rsidRPr="00082D01" w:rsidRDefault="00F67F31" w:rsidP="006C534B">
    <w:pPr>
      <w:pStyle w:val="Header"/>
      <w:tabs>
        <w:tab w:val="left" w:pos="8364"/>
      </w:tabs>
      <w:rPr>
        <w:rFonts w:asciiTheme="minorHAnsi" w:hAnsiTheme="minorHAnsi" w:cstheme="minorHAnsi"/>
        <w:sz w:val="20"/>
      </w:rPr>
    </w:pPr>
  </w:p>
  <w:p w:rsidR="000D67A8" w:rsidRPr="00082D01" w:rsidRDefault="000D5A87" w:rsidP="006C534B">
    <w:pPr>
      <w:pStyle w:val="Header"/>
      <w:tabs>
        <w:tab w:val="left" w:pos="8364"/>
      </w:tabs>
      <w:rPr>
        <w:rFonts w:asciiTheme="minorHAnsi" w:hAnsiTheme="minorHAnsi" w:cstheme="minorHAnsi"/>
        <w:sz w:val="20"/>
      </w:rPr>
    </w:pPr>
    <w:r>
      <w:rPr>
        <w:rFonts w:asciiTheme="minorHAnsi" w:hAnsiTheme="minorHAnsi" w:cstheme="minorHAnsi"/>
        <w:sz w:val="20"/>
      </w:rPr>
      <w:t>Calendar competition 2016</w:t>
    </w:r>
    <w:r w:rsidR="00923973" w:rsidRPr="00082D01">
      <w:rPr>
        <w:rFonts w:asciiTheme="minorHAnsi" w:hAnsiTheme="minorHAnsi" w:cstheme="minorHAnsi"/>
        <w:sz w:val="20"/>
      </w:rPr>
      <w:tab/>
    </w:r>
    <w:r w:rsidR="00923973" w:rsidRPr="00082D01">
      <w:rPr>
        <w:rFonts w:asciiTheme="minorHAnsi" w:hAnsiTheme="minorHAnsi" w:cstheme="minorHAnsi"/>
        <w:sz w:val="20"/>
      </w:rPr>
      <w:tab/>
    </w:r>
    <w:r w:rsidR="00402D35" w:rsidRPr="00082D01">
      <w:rPr>
        <w:rFonts w:asciiTheme="minorHAnsi" w:hAnsiTheme="minorHAnsi" w:cstheme="minorHAnsi"/>
        <w:spacing w:val="-2"/>
        <w:sz w:val="20"/>
      </w:rPr>
      <w:t>page</w:t>
    </w:r>
    <w:r w:rsidR="00923973" w:rsidRPr="00082D01">
      <w:rPr>
        <w:rFonts w:asciiTheme="minorHAnsi" w:hAnsiTheme="minorHAnsi" w:cstheme="minorHAnsi"/>
        <w:sz w:val="20"/>
      </w:rPr>
      <w:t xml:space="preserve"> | </w:t>
    </w:r>
    <w:r w:rsidR="00C455BA" w:rsidRPr="00082D01">
      <w:rPr>
        <w:rFonts w:asciiTheme="minorHAnsi" w:hAnsiTheme="minorHAnsi" w:cstheme="minorHAnsi"/>
        <w:sz w:val="20"/>
      </w:rPr>
      <w:fldChar w:fldCharType="begin"/>
    </w:r>
    <w:r w:rsidR="00923973" w:rsidRPr="00082D01">
      <w:rPr>
        <w:rFonts w:asciiTheme="minorHAnsi" w:hAnsiTheme="minorHAnsi" w:cstheme="minorHAnsi"/>
        <w:sz w:val="20"/>
      </w:rPr>
      <w:instrText xml:space="preserve"> PAGE   \* MERGEFORMAT </w:instrText>
    </w:r>
    <w:r w:rsidR="00C455BA" w:rsidRPr="00082D01">
      <w:rPr>
        <w:rFonts w:asciiTheme="minorHAnsi" w:hAnsiTheme="minorHAnsi" w:cstheme="minorHAnsi"/>
        <w:sz w:val="20"/>
      </w:rPr>
      <w:fldChar w:fldCharType="separate"/>
    </w:r>
    <w:r w:rsidR="00ED43CE">
      <w:rPr>
        <w:rFonts w:asciiTheme="minorHAnsi" w:hAnsiTheme="minorHAnsi" w:cstheme="minorHAnsi"/>
        <w:noProof/>
        <w:sz w:val="20"/>
      </w:rPr>
      <w:t>5</w:t>
    </w:r>
    <w:r w:rsidR="00C455BA" w:rsidRPr="00082D01">
      <w:rPr>
        <w:rFonts w:asciiTheme="minorHAnsi" w:hAnsiTheme="minorHAnsi" w:cstheme="minorHAnsi"/>
        <w:sz w:val="20"/>
      </w:rPr>
      <w:fldChar w:fldCharType="end"/>
    </w:r>
    <w:r w:rsidR="000D67A8" w:rsidRPr="00082D01">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5C7" w:rsidRDefault="002D65C7">
    <w:pPr>
      <w:pStyle w:val="Header"/>
    </w:pPr>
    <w:r w:rsidRPr="002D65C7">
      <w:rPr>
        <w:noProof/>
        <w:lang w:eastAsia="en-GB"/>
      </w:rPr>
      <w:drawing>
        <wp:anchor distT="0" distB="0" distL="114300" distR="114300" simplePos="0" relativeHeight="251660800" behindDoc="0" locked="0" layoutInCell="1" allowOverlap="1" wp14:anchorId="3F4B5E09" wp14:editId="49636027">
          <wp:simplePos x="0" y="0"/>
          <wp:positionH relativeFrom="column">
            <wp:posOffset>-900430</wp:posOffset>
          </wp:positionH>
          <wp:positionV relativeFrom="paragraph">
            <wp:posOffset>-439420</wp:posOffset>
          </wp:positionV>
          <wp:extent cx="7560310" cy="1438275"/>
          <wp:effectExtent l="19050" t="0" r="2540" b="0"/>
          <wp:wrapNone/>
          <wp:docPr id="3" name="Picture 3" descr="Najava CIR.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java CIR.tif"/>
                  <pic:cNvPicPr/>
                </pic:nvPicPr>
                <pic:blipFill>
                  <a:blip r:embed="rId1"/>
                  <a:stretch>
                    <a:fillRect/>
                  </a:stretch>
                </pic:blipFill>
                <pic:spPr>
                  <a:xfrm>
                    <a:off x="0" y="0"/>
                    <a:ext cx="7560310" cy="143827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ED40C6"/>
    <w:multiLevelType w:val="hybridMultilevel"/>
    <w:tmpl w:val="98F2FC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045597"/>
    <w:multiLevelType w:val="hybridMultilevel"/>
    <w:tmpl w:val="CFB4C5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5981926"/>
    <w:multiLevelType w:val="hybridMultilevel"/>
    <w:tmpl w:val="73748D38"/>
    <w:lvl w:ilvl="0" w:tplc="64C41622">
      <w:numFmt w:val="bullet"/>
      <w:lvlText w:val="-"/>
      <w:lvlJc w:val="left"/>
      <w:pPr>
        <w:ind w:left="720" w:hanging="360"/>
      </w:pPr>
      <w:rPr>
        <w:rFonts w:ascii="Calibri" w:eastAsia="MS Mincho" w:hAnsi="Calibr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B0C537E"/>
    <w:multiLevelType w:val="hybridMultilevel"/>
    <w:tmpl w:val="58E02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540933"/>
    <w:multiLevelType w:val="hybridMultilevel"/>
    <w:tmpl w:val="9D5C4C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510C0F"/>
    <w:multiLevelType w:val="hybridMultilevel"/>
    <w:tmpl w:val="08168D0C"/>
    <w:lvl w:ilvl="0" w:tplc="85BCECF4">
      <w:numFmt w:val="bullet"/>
      <w:lvlText w:val="-"/>
      <w:lvlJc w:val="left"/>
      <w:pPr>
        <w:ind w:left="720" w:hanging="360"/>
      </w:pPr>
      <w:rPr>
        <w:rFonts w:ascii="Calibri" w:eastAsia="MS Mincho" w:hAnsi="Calibr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05168EC"/>
    <w:multiLevelType w:val="hybridMultilevel"/>
    <w:tmpl w:val="F064D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41D3558"/>
    <w:multiLevelType w:val="hybridMultilevel"/>
    <w:tmpl w:val="442A7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8075CBF"/>
    <w:multiLevelType w:val="hybridMultilevel"/>
    <w:tmpl w:val="B720F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A95DF7"/>
    <w:multiLevelType w:val="hybridMultilevel"/>
    <w:tmpl w:val="D19CE1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B849C8"/>
    <w:multiLevelType w:val="hybridMultilevel"/>
    <w:tmpl w:val="7C6A6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DE30F89"/>
    <w:multiLevelType w:val="hybridMultilevel"/>
    <w:tmpl w:val="6EB69D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F23170E"/>
    <w:multiLevelType w:val="hybridMultilevel"/>
    <w:tmpl w:val="5C64D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9886785"/>
    <w:multiLevelType w:val="hybridMultilevel"/>
    <w:tmpl w:val="A768CE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9B878D8"/>
    <w:multiLevelType w:val="hybridMultilevel"/>
    <w:tmpl w:val="7F624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C0C68A6"/>
    <w:multiLevelType w:val="hybridMultilevel"/>
    <w:tmpl w:val="F03232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5BE565B"/>
    <w:multiLevelType w:val="hybridMultilevel"/>
    <w:tmpl w:val="5936DDF4"/>
    <w:lvl w:ilvl="0" w:tplc="24D434BC">
      <w:numFmt w:val="bullet"/>
      <w:lvlText w:val="-"/>
      <w:lvlJc w:val="left"/>
      <w:pPr>
        <w:ind w:left="720" w:hanging="360"/>
      </w:pPr>
      <w:rPr>
        <w:rFonts w:ascii="Calibri" w:eastAsia="MS Mincho" w:hAnsi="Calibr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28E50CA"/>
    <w:multiLevelType w:val="hybridMultilevel"/>
    <w:tmpl w:val="F300CCA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9D45DF7"/>
    <w:multiLevelType w:val="hybridMultilevel"/>
    <w:tmpl w:val="E1CCC9CC"/>
    <w:lvl w:ilvl="0" w:tplc="349EEFA2">
      <w:start w:val="6"/>
      <w:numFmt w:val="bullet"/>
      <w:lvlText w:val="-"/>
      <w:lvlJc w:val="left"/>
      <w:pPr>
        <w:ind w:left="720" w:hanging="360"/>
      </w:pPr>
      <w:rPr>
        <w:rFonts w:ascii="Calibri" w:eastAsia="MS Mincho"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9EB4F2D"/>
    <w:multiLevelType w:val="hybridMultilevel"/>
    <w:tmpl w:val="88549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C5F6378"/>
    <w:multiLevelType w:val="hybridMultilevel"/>
    <w:tmpl w:val="A768CE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E7625AF"/>
    <w:multiLevelType w:val="hybridMultilevel"/>
    <w:tmpl w:val="E2125D90"/>
    <w:lvl w:ilvl="0" w:tplc="24D434BC">
      <w:numFmt w:val="bullet"/>
      <w:lvlText w:val="-"/>
      <w:lvlJc w:val="left"/>
      <w:pPr>
        <w:ind w:left="720" w:hanging="360"/>
      </w:pPr>
      <w:rPr>
        <w:rFonts w:ascii="Calibri" w:eastAsia="MS Mincho" w:hAnsi="Calibr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E8F7095"/>
    <w:multiLevelType w:val="hybridMultilevel"/>
    <w:tmpl w:val="C360B3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7B254ED"/>
    <w:multiLevelType w:val="hybridMultilevel"/>
    <w:tmpl w:val="FB34B1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699140A0"/>
    <w:multiLevelType w:val="hybridMultilevel"/>
    <w:tmpl w:val="E16ED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C793CA4"/>
    <w:multiLevelType w:val="hybridMultilevel"/>
    <w:tmpl w:val="2D22D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2A90C7E"/>
    <w:multiLevelType w:val="hybridMultilevel"/>
    <w:tmpl w:val="D4428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D341288"/>
    <w:multiLevelType w:val="hybridMultilevel"/>
    <w:tmpl w:val="7ECE47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9"/>
  </w:num>
  <w:num w:numId="3">
    <w:abstractNumId w:val="1"/>
  </w:num>
  <w:num w:numId="4">
    <w:abstractNumId w:val="12"/>
  </w:num>
  <w:num w:numId="5">
    <w:abstractNumId w:val="5"/>
  </w:num>
  <w:num w:numId="6">
    <w:abstractNumId w:val="21"/>
  </w:num>
  <w:num w:numId="7">
    <w:abstractNumId w:val="24"/>
  </w:num>
  <w:num w:numId="8">
    <w:abstractNumId w:val="16"/>
  </w:num>
  <w:num w:numId="9">
    <w:abstractNumId w:val="2"/>
  </w:num>
  <w:num w:numId="10">
    <w:abstractNumId w:val="28"/>
  </w:num>
  <w:num w:numId="11">
    <w:abstractNumId w:val="14"/>
  </w:num>
  <w:num w:numId="12">
    <w:abstractNumId w:val="20"/>
  </w:num>
  <w:num w:numId="13">
    <w:abstractNumId w:val="26"/>
  </w:num>
  <w:num w:numId="14">
    <w:abstractNumId w:val="3"/>
  </w:num>
  <w:num w:numId="15">
    <w:abstractNumId w:val="8"/>
  </w:num>
  <w:num w:numId="16">
    <w:abstractNumId w:val="13"/>
  </w:num>
  <w:num w:numId="17">
    <w:abstractNumId w:val="6"/>
  </w:num>
  <w:num w:numId="18">
    <w:abstractNumId w:val="7"/>
  </w:num>
  <w:num w:numId="19">
    <w:abstractNumId w:val="25"/>
  </w:num>
  <w:num w:numId="20">
    <w:abstractNumId w:val="27"/>
  </w:num>
  <w:num w:numId="21">
    <w:abstractNumId w:val="17"/>
  </w:num>
  <w:num w:numId="22">
    <w:abstractNumId w:val="22"/>
  </w:num>
  <w:num w:numId="23">
    <w:abstractNumId w:val="11"/>
  </w:num>
  <w:num w:numId="24">
    <w:abstractNumId w:val="9"/>
  </w:num>
  <w:num w:numId="25">
    <w:abstractNumId w:val="15"/>
  </w:num>
  <w:num w:numId="26">
    <w:abstractNumId w:val="23"/>
  </w:num>
  <w:num w:numId="27">
    <w:abstractNumId w:val="4"/>
  </w:num>
  <w:num w:numId="28">
    <w:abstractNumId w:val="10"/>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6D8"/>
    <w:rsid w:val="00043E1B"/>
    <w:rsid w:val="00082D01"/>
    <w:rsid w:val="00086504"/>
    <w:rsid w:val="000D5A87"/>
    <w:rsid w:val="000D67A8"/>
    <w:rsid w:val="000E16D8"/>
    <w:rsid w:val="000E30A1"/>
    <w:rsid w:val="000F1F6A"/>
    <w:rsid w:val="000F2144"/>
    <w:rsid w:val="00166FB4"/>
    <w:rsid w:val="001751EA"/>
    <w:rsid w:val="00196AC4"/>
    <w:rsid w:val="001C40D2"/>
    <w:rsid w:val="001C5066"/>
    <w:rsid w:val="001D3BE6"/>
    <w:rsid w:val="0020113A"/>
    <w:rsid w:val="00217E71"/>
    <w:rsid w:val="00253564"/>
    <w:rsid w:val="00263DB2"/>
    <w:rsid w:val="002807B4"/>
    <w:rsid w:val="00294D3F"/>
    <w:rsid w:val="002A0613"/>
    <w:rsid w:val="002A1F57"/>
    <w:rsid w:val="002B04F4"/>
    <w:rsid w:val="002B1C95"/>
    <w:rsid w:val="002D16C0"/>
    <w:rsid w:val="002D65C7"/>
    <w:rsid w:val="0030646B"/>
    <w:rsid w:val="00314DCA"/>
    <w:rsid w:val="00321D06"/>
    <w:rsid w:val="00392E9C"/>
    <w:rsid w:val="003C396C"/>
    <w:rsid w:val="004008ED"/>
    <w:rsid w:val="00402D35"/>
    <w:rsid w:val="00423834"/>
    <w:rsid w:val="004367EA"/>
    <w:rsid w:val="00447722"/>
    <w:rsid w:val="004C6B6D"/>
    <w:rsid w:val="004E4C5E"/>
    <w:rsid w:val="005009BB"/>
    <w:rsid w:val="00533E35"/>
    <w:rsid w:val="00547B9A"/>
    <w:rsid w:val="0055067F"/>
    <w:rsid w:val="0057113B"/>
    <w:rsid w:val="00571C9D"/>
    <w:rsid w:val="00575BFE"/>
    <w:rsid w:val="005D4A3F"/>
    <w:rsid w:val="005E28DF"/>
    <w:rsid w:val="005E5A89"/>
    <w:rsid w:val="005E7D36"/>
    <w:rsid w:val="00614F80"/>
    <w:rsid w:val="00683689"/>
    <w:rsid w:val="006A3D3E"/>
    <w:rsid w:val="006A4930"/>
    <w:rsid w:val="006C534B"/>
    <w:rsid w:val="006E30E0"/>
    <w:rsid w:val="00720A58"/>
    <w:rsid w:val="00750A0B"/>
    <w:rsid w:val="00761773"/>
    <w:rsid w:val="00791CD9"/>
    <w:rsid w:val="007F3531"/>
    <w:rsid w:val="00871850"/>
    <w:rsid w:val="008E0107"/>
    <w:rsid w:val="008E4AEF"/>
    <w:rsid w:val="00923973"/>
    <w:rsid w:val="0092622F"/>
    <w:rsid w:val="009B2EE2"/>
    <w:rsid w:val="009B38A6"/>
    <w:rsid w:val="009B56C7"/>
    <w:rsid w:val="009B7A95"/>
    <w:rsid w:val="009C217F"/>
    <w:rsid w:val="009E2B7D"/>
    <w:rsid w:val="009F402C"/>
    <w:rsid w:val="00A277CD"/>
    <w:rsid w:val="00A32B9C"/>
    <w:rsid w:val="00A35AB0"/>
    <w:rsid w:val="00A51A20"/>
    <w:rsid w:val="00A5661C"/>
    <w:rsid w:val="00A8607A"/>
    <w:rsid w:val="00A87BBE"/>
    <w:rsid w:val="00A970C3"/>
    <w:rsid w:val="00AA7646"/>
    <w:rsid w:val="00AB02DC"/>
    <w:rsid w:val="00AF0039"/>
    <w:rsid w:val="00AF2F36"/>
    <w:rsid w:val="00B04BFA"/>
    <w:rsid w:val="00B85A36"/>
    <w:rsid w:val="00B979C9"/>
    <w:rsid w:val="00BA4FD7"/>
    <w:rsid w:val="00BA563A"/>
    <w:rsid w:val="00BB754C"/>
    <w:rsid w:val="00C25071"/>
    <w:rsid w:val="00C25DF8"/>
    <w:rsid w:val="00C42776"/>
    <w:rsid w:val="00C455BA"/>
    <w:rsid w:val="00C51F07"/>
    <w:rsid w:val="00C568FB"/>
    <w:rsid w:val="00C95D22"/>
    <w:rsid w:val="00CB25C0"/>
    <w:rsid w:val="00CB6159"/>
    <w:rsid w:val="00CC17AA"/>
    <w:rsid w:val="00CE1774"/>
    <w:rsid w:val="00CE7216"/>
    <w:rsid w:val="00D310A8"/>
    <w:rsid w:val="00D42612"/>
    <w:rsid w:val="00D655E6"/>
    <w:rsid w:val="00D93121"/>
    <w:rsid w:val="00DA5132"/>
    <w:rsid w:val="00DD4847"/>
    <w:rsid w:val="00DE68F0"/>
    <w:rsid w:val="00DF59BC"/>
    <w:rsid w:val="00E1146B"/>
    <w:rsid w:val="00E24B08"/>
    <w:rsid w:val="00E4366F"/>
    <w:rsid w:val="00E54DE5"/>
    <w:rsid w:val="00E64484"/>
    <w:rsid w:val="00E674D6"/>
    <w:rsid w:val="00E7464B"/>
    <w:rsid w:val="00E8048C"/>
    <w:rsid w:val="00E91AB5"/>
    <w:rsid w:val="00E97C89"/>
    <w:rsid w:val="00EB7221"/>
    <w:rsid w:val="00EC38B4"/>
    <w:rsid w:val="00ED0247"/>
    <w:rsid w:val="00ED43CE"/>
    <w:rsid w:val="00EE2999"/>
    <w:rsid w:val="00EE54A4"/>
    <w:rsid w:val="00EE7AD0"/>
    <w:rsid w:val="00F42F89"/>
    <w:rsid w:val="00F67F31"/>
    <w:rsid w:val="00F92769"/>
    <w:rsid w:val="00FA15E4"/>
    <w:rsid w:val="00FC7892"/>
    <w:rsid w:val="00FD37BD"/>
    <w:rsid w:val="00FE01EB"/>
    <w:rsid w:val="00FE76F8"/>
    <w:rsid w:val="00FF341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pPr>
        <w:ind w:right="-117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1" w:unhideWhenUsed="0" w:qFormat="1"/>
    <w:lsdException w:name="Table Grid" w:semiHidden="0" w:uiPriority="59" w:unhideWhenUsed="0"/>
    <w:lsdException w:name="No Spacing" w:semiHidden="0" w:uiPriority="1"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CB6159"/>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C78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D67A8"/>
    <w:pPr>
      <w:tabs>
        <w:tab w:val="center" w:pos="4536"/>
        <w:tab w:val="right" w:pos="9072"/>
      </w:tabs>
    </w:pPr>
  </w:style>
  <w:style w:type="character" w:customStyle="1" w:styleId="HeaderChar">
    <w:name w:val="Header Char"/>
    <w:link w:val="Header"/>
    <w:uiPriority w:val="99"/>
    <w:rsid w:val="000D67A8"/>
    <w:rPr>
      <w:sz w:val="24"/>
      <w:szCs w:val="24"/>
      <w:lang w:eastAsia="en-US"/>
    </w:rPr>
  </w:style>
  <w:style w:type="paragraph" w:styleId="Footer">
    <w:name w:val="footer"/>
    <w:basedOn w:val="Normal"/>
    <w:link w:val="FooterChar"/>
    <w:uiPriority w:val="99"/>
    <w:unhideWhenUsed/>
    <w:rsid w:val="000D67A8"/>
    <w:pPr>
      <w:tabs>
        <w:tab w:val="center" w:pos="4536"/>
        <w:tab w:val="right" w:pos="9072"/>
      </w:tabs>
    </w:pPr>
  </w:style>
  <w:style w:type="character" w:customStyle="1" w:styleId="FooterChar">
    <w:name w:val="Footer Char"/>
    <w:link w:val="Footer"/>
    <w:uiPriority w:val="99"/>
    <w:rsid w:val="000D67A8"/>
    <w:rPr>
      <w:sz w:val="24"/>
      <w:szCs w:val="24"/>
      <w:lang w:eastAsia="en-US"/>
    </w:rPr>
  </w:style>
  <w:style w:type="paragraph" w:customStyle="1" w:styleId="UNOPSHeading2">
    <w:name w:val="UNOPS Heading 2"/>
    <w:basedOn w:val="Normal"/>
    <w:qFormat/>
    <w:rsid w:val="000D67A8"/>
    <w:pPr>
      <w:spacing w:before="200" w:after="100"/>
      <w:outlineLvl w:val="1"/>
    </w:pPr>
    <w:rPr>
      <w:rFonts w:ascii="Arial" w:eastAsia="Calibri" w:hAnsi="Arial"/>
      <w:b/>
      <w:kern w:val="22"/>
      <w:szCs w:val="22"/>
      <w:lang w:val="en-US"/>
    </w:rPr>
  </w:style>
  <w:style w:type="character" w:styleId="Emphasis">
    <w:name w:val="Emphasis"/>
    <w:aliases w:val="Heading"/>
    <w:uiPriority w:val="1"/>
    <w:qFormat/>
    <w:rsid w:val="000D67A8"/>
    <w:rPr>
      <w:rFonts w:ascii="Arial" w:hAnsi="Arial"/>
      <w:b/>
      <w:iCs/>
      <w:sz w:val="28"/>
    </w:rPr>
  </w:style>
  <w:style w:type="paragraph" w:styleId="ListParagraph">
    <w:name w:val="List Paragraph"/>
    <w:basedOn w:val="Normal"/>
    <w:uiPriority w:val="72"/>
    <w:qFormat/>
    <w:rsid w:val="00D93121"/>
    <w:pPr>
      <w:ind w:left="720"/>
      <w:contextualSpacing/>
    </w:pPr>
  </w:style>
  <w:style w:type="character" w:styleId="Hyperlink">
    <w:name w:val="Hyperlink"/>
    <w:uiPriority w:val="99"/>
    <w:unhideWhenUsed/>
    <w:rsid w:val="00D93121"/>
    <w:rPr>
      <w:color w:val="0000FF"/>
      <w:u w:val="single"/>
    </w:rPr>
  </w:style>
  <w:style w:type="paragraph" w:styleId="CommentText">
    <w:name w:val="annotation text"/>
    <w:basedOn w:val="Normal"/>
    <w:link w:val="CommentTextChar"/>
    <w:uiPriority w:val="99"/>
    <w:unhideWhenUsed/>
    <w:rsid w:val="00CE1774"/>
    <w:pPr>
      <w:spacing w:after="200" w:line="276" w:lineRule="auto"/>
    </w:pPr>
    <w:rPr>
      <w:rFonts w:ascii="Calibri" w:eastAsia="Calibri" w:hAnsi="Calibri"/>
      <w:sz w:val="20"/>
      <w:szCs w:val="20"/>
      <w:lang w:val="en-US"/>
    </w:rPr>
  </w:style>
  <w:style w:type="character" w:customStyle="1" w:styleId="CommentTextChar">
    <w:name w:val="Comment Text Char"/>
    <w:basedOn w:val="DefaultParagraphFont"/>
    <w:link w:val="CommentText"/>
    <w:uiPriority w:val="99"/>
    <w:rsid w:val="00CE1774"/>
    <w:rPr>
      <w:rFonts w:ascii="Calibri" w:eastAsia="Calibri" w:hAnsi="Calibri"/>
    </w:rPr>
  </w:style>
  <w:style w:type="character" w:styleId="Strong">
    <w:name w:val="Strong"/>
    <w:uiPriority w:val="22"/>
    <w:qFormat/>
    <w:rsid w:val="00CE1774"/>
    <w:rPr>
      <w:b/>
      <w:bCs/>
    </w:rPr>
  </w:style>
  <w:style w:type="paragraph" w:styleId="BalloonText">
    <w:name w:val="Balloon Text"/>
    <w:basedOn w:val="Normal"/>
    <w:link w:val="BalloonTextChar"/>
    <w:uiPriority w:val="99"/>
    <w:semiHidden/>
    <w:unhideWhenUsed/>
    <w:rsid w:val="00FE76F8"/>
    <w:rPr>
      <w:rFonts w:ascii="Tahoma" w:hAnsi="Tahoma" w:cs="Tahoma"/>
      <w:sz w:val="16"/>
      <w:szCs w:val="16"/>
    </w:rPr>
  </w:style>
  <w:style w:type="character" w:customStyle="1" w:styleId="BalloonTextChar">
    <w:name w:val="Balloon Text Char"/>
    <w:basedOn w:val="DefaultParagraphFont"/>
    <w:link w:val="BalloonText"/>
    <w:uiPriority w:val="99"/>
    <w:semiHidden/>
    <w:rsid w:val="00FE76F8"/>
    <w:rPr>
      <w:rFonts w:ascii="Tahoma" w:hAnsi="Tahoma" w:cs="Tahoma"/>
      <w:sz w:val="16"/>
      <w:szCs w:val="16"/>
      <w:lang w:val="en-GB"/>
    </w:rPr>
  </w:style>
  <w:style w:type="paragraph" w:styleId="NoSpacing">
    <w:name w:val="No Spacing"/>
    <w:link w:val="NoSpacingChar"/>
    <w:uiPriority w:val="1"/>
    <w:qFormat/>
    <w:rsid w:val="002D65C7"/>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2D65C7"/>
    <w:rPr>
      <w:rFonts w:asciiTheme="minorHAnsi" w:eastAsiaTheme="minorEastAsia" w:hAnsiTheme="minorHAnsi" w:cstheme="minorBidi"/>
      <w:sz w:val="22"/>
      <w:szCs w:val="22"/>
    </w:rPr>
  </w:style>
  <w:style w:type="paragraph" w:styleId="FootnoteText">
    <w:name w:val="footnote text"/>
    <w:basedOn w:val="Normal"/>
    <w:link w:val="FootnoteTextChar"/>
    <w:uiPriority w:val="99"/>
    <w:semiHidden/>
    <w:unhideWhenUsed/>
    <w:rsid w:val="000D5A87"/>
    <w:pPr>
      <w:ind w:right="0"/>
    </w:pPr>
    <w:rPr>
      <w:rFonts w:ascii="Times New Roman" w:eastAsia="Times New Roman" w:hAnsi="Times New Roman"/>
      <w:sz w:val="20"/>
      <w:szCs w:val="20"/>
      <w:lang w:val="en-AU"/>
    </w:rPr>
  </w:style>
  <w:style w:type="character" w:customStyle="1" w:styleId="FootnoteTextChar">
    <w:name w:val="Footnote Text Char"/>
    <w:basedOn w:val="DefaultParagraphFont"/>
    <w:link w:val="FootnoteText"/>
    <w:uiPriority w:val="99"/>
    <w:semiHidden/>
    <w:rsid w:val="000D5A87"/>
    <w:rPr>
      <w:rFonts w:ascii="Times New Roman" w:eastAsia="Times New Roman" w:hAnsi="Times New Roman"/>
      <w:lang w:val="en-AU"/>
    </w:rPr>
  </w:style>
  <w:style w:type="character" w:styleId="FootnoteReference">
    <w:name w:val="footnote reference"/>
    <w:uiPriority w:val="99"/>
    <w:semiHidden/>
    <w:unhideWhenUsed/>
    <w:rsid w:val="000D5A8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pPr>
        <w:ind w:right="-117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1" w:unhideWhenUsed="0" w:qFormat="1"/>
    <w:lsdException w:name="Table Grid" w:semiHidden="0" w:uiPriority="59" w:unhideWhenUsed="0"/>
    <w:lsdException w:name="No Spacing" w:semiHidden="0" w:uiPriority="1"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CB6159"/>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C78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D67A8"/>
    <w:pPr>
      <w:tabs>
        <w:tab w:val="center" w:pos="4536"/>
        <w:tab w:val="right" w:pos="9072"/>
      </w:tabs>
    </w:pPr>
  </w:style>
  <w:style w:type="character" w:customStyle="1" w:styleId="HeaderChar">
    <w:name w:val="Header Char"/>
    <w:link w:val="Header"/>
    <w:uiPriority w:val="99"/>
    <w:rsid w:val="000D67A8"/>
    <w:rPr>
      <w:sz w:val="24"/>
      <w:szCs w:val="24"/>
      <w:lang w:eastAsia="en-US"/>
    </w:rPr>
  </w:style>
  <w:style w:type="paragraph" w:styleId="Footer">
    <w:name w:val="footer"/>
    <w:basedOn w:val="Normal"/>
    <w:link w:val="FooterChar"/>
    <w:uiPriority w:val="99"/>
    <w:unhideWhenUsed/>
    <w:rsid w:val="000D67A8"/>
    <w:pPr>
      <w:tabs>
        <w:tab w:val="center" w:pos="4536"/>
        <w:tab w:val="right" w:pos="9072"/>
      </w:tabs>
    </w:pPr>
  </w:style>
  <w:style w:type="character" w:customStyle="1" w:styleId="FooterChar">
    <w:name w:val="Footer Char"/>
    <w:link w:val="Footer"/>
    <w:uiPriority w:val="99"/>
    <w:rsid w:val="000D67A8"/>
    <w:rPr>
      <w:sz w:val="24"/>
      <w:szCs w:val="24"/>
      <w:lang w:eastAsia="en-US"/>
    </w:rPr>
  </w:style>
  <w:style w:type="paragraph" w:customStyle="1" w:styleId="UNOPSHeading2">
    <w:name w:val="UNOPS Heading 2"/>
    <w:basedOn w:val="Normal"/>
    <w:qFormat/>
    <w:rsid w:val="000D67A8"/>
    <w:pPr>
      <w:spacing w:before="200" w:after="100"/>
      <w:outlineLvl w:val="1"/>
    </w:pPr>
    <w:rPr>
      <w:rFonts w:ascii="Arial" w:eastAsia="Calibri" w:hAnsi="Arial"/>
      <w:b/>
      <w:kern w:val="22"/>
      <w:szCs w:val="22"/>
      <w:lang w:val="en-US"/>
    </w:rPr>
  </w:style>
  <w:style w:type="character" w:styleId="Emphasis">
    <w:name w:val="Emphasis"/>
    <w:aliases w:val="Heading"/>
    <w:uiPriority w:val="1"/>
    <w:qFormat/>
    <w:rsid w:val="000D67A8"/>
    <w:rPr>
      <w:rFonts w:ascii="Arial" w:hAnsi="Arial"/>
      <w:b/>
      <w:iCs/>
      <w:sz w:val="28"/>
    </w:rPr>
  </w:style>
  <w:style w:type="paragraph" w:styleId="ListParagraph">
    <w:name w:val="List Paragraph"/>
    <w:basedOn w:val="Normal"/>
    <w:uiPriority w:val="72"/>
    <w:qFormat/>
    <w:rsid w:val="00D93121"/>
    <w:pPr>
      <w:ind w:left="720"/>
      <w:contextualSpacing/>
    </w:pPr>
  </w:style>
  <w:style w:type="character" w:styleId="Hyperlink">
    <w:name w:val="Hyperlink"/>
    <w:uiPriority w:val="99"/>
    <w:unhideWhenUsed/>
    <w:rsid w:val="00D93121"/>
    <w:rPr>
      <w:color w:val="0000FF"/>
      <w:u w:val="single"/>
    </w:rPr>
  </w:style>
  <w:style w:type="paragraph" w:styleId="CommentText">
    <w:name w:val="annotation text"/>
    <w:basedOn w:val="Normal"/>
    <w:link w:val="CommentTextChar"/>
    <w:uiPriority w:val="99"/>
    <w:unhideWhenUsed/>
    <w:rsid w:val="00CE1774"/>
    <w:pPr>
      <w:spacing w:after="200" w:line="276" w:lineRule="auto"/>
    </w:pPr>
    <w:rPr>
      <w:rFonts w:ascii="Calibri" w:eastAsia="Calibri" w:hAnsi="Calibri"/>
      <w:sz w:val="20"/>
      <w:szCs w:val="20"/>
      <w:lang w:val="en-US"/>
    </w:rPr>
  </w:style>
  <w:style w:type="character" w:customStyle="1" w:styleId="CommentTextChar">
    <w:name w:val="Comment Text Char"/>
    <w:basedOn w:val="DefaultParagraphFont"/>
    <w:link w:val="CommentText"/>
    <w:uiPriority w:val="99"/>
    <w:rsid w:val="00CE1774"/>
    <w:rPr>
      <w:rFonts w:ascii="Calibri" w:eastAsia="Calibri" w:hAnsi="Calibri"/>
    </w:rPr>
  </w:style>
  <w:style w:type="character" w:styleId="Strong">
    <w:name w:val="Strong"/>
    <w:uiPriority w:val="22"/>
    <w:qFormat/>
    <w:rsid w:val="00CE1774"/>
    <w:rPr>
      <w:b/>
      <w:bCs/>
    </w:rPr>
  </w:style>
  <w:style w:type="paragraph" w:styleId="BalloonText">
    <w:name w:val="Balloon Text"/>
    <w:basedOn w:val="Normal"/>
    <w:link w:val="BalloonTextChar"/>
    <w:uiPriority w:val="99"/>
    <w:semiHidden/>
    <w:unhideWhenUsed/>
    <w:rsid w:val="00FE76F8"/>
    <w:rPr>
      <w:rFonts w:ascii="Tahoma" w:hAnsi="Tahoma" w:cs="Tahoma"/>
      <w:sz w:val="16"/>
      <w:szCs w:val="16"/>
    </w:rPr>
  </w:style>
  <w:style w:type="character" w:customStyle="1" w:styleId="BalloonTextChar">
    <w:name w:val="Balloon Text Char"/>
    <w:basedOn w:val="DefaultParagraphFont"/>
    <w:link w:val="BalloonText"/>
    <w:uiPriority w:val="99"/>
    <w:semiHidden/>
    <w:rsid w:val="00FE76F8"/>
    <w:rPr>
      <w:rFonts w:ascii="Tahoma" w:hAnsi="Tahoma" w:cs="Tahoma"/>
      <w:sz w:val="16"/>
      <w:szCs w:val="16"/>
      <w:lang w:val="en-GB"/>
    </w:rPr>
  </w:style>
  <w:style w:type="paragraph" w:styleId="NoSpacing">
    <w:name w:val="No Spacing"/>
    <w:link w:val="NoSpacingChar"/>
    <w:uiPriority w:val="1"/>
    <w:qFormat/>
    <w:rsid w:val="002D65C7"/>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2D65C7"/>
    <w:rPr>
      <w:rFonts w:asciiTheme="minorHAnsi" w:eastAsiaTheme="minorEastAsia" w:hAnsiTheme="minorHAnsi" w:cstheme="minorBidi"/>
      <w:sz w:val="22"/>
      <w:szCs w:val="22"/>
    </w:rPr>
  </w:style>
  <w:style w:type="paragraph" w:styleId="FootnoteText">
    <w:name w:val="footnote text"/>
    <w:basedOn w:val="Normal"/>
    <w:link w:val="FootnoteTextChar"/>
    <w:uiPriority w:val="99"/>
    <w:semiHidden/>
    <w:unhideWhenUsed/>
    <w:rsid w:val="000D5A87"/>
    <w:pPr>
      <w:ind w:right="0"/>
    </w:pPr>
    <w:rPr>
      <w:rFonts w:ascii="Times New Roman" w:eastAsia="Times New Roman" w:hAnsi="Times New Roman"/>
      <w:sz w:val="20"/>
      <w:szCs w:val="20"/>
      <w:lang w:val="en-AU"/>
    </w:rPr>
  </w:style>
  <w:style w:type="character" w:customStyle="1" w:styleId="FootnoteTextChar">
    <w:name w:val="Footnote Text Char"/>
    <w:basedOn w:val="DefaultParagraphFont"/>
    <w:link w:val="FootnoteText"/>
    <w:uiPriority w:val="99"/>
    <w:semiHidden/>
    <w:rsid w:val="000D5A87"/>
    <w:rPr>
      <w:rFonts w:ascii="Times New Roman" w:eastAsia="Times New Roman" w:hAnsi="Times New Roman"/>
      <w:lang w:val="en-AU"/>
    </w:rPr>
  </w:style>
  <w:style w:type="character" w:styleId="FootnoteReference">
    <w:name w:val="footnote reference"/>
    <w:uiPriority w:val="99"/>
    <w:semiHidden/>
    <w:unhideWhenUsed/>
    <w:rsid w:val="000D5A8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665897">
      <w:bodyDiv w:val="1"/>
      <w:marLeft w:val="0"/>
      <w:marRight w:val="0"/>
      <w:marTop w:val="0"/>
      <w:marBottom w:val="0"/>
      <w:divBdr>
        <w:top w:val="none" w:sz="0" w:space="0" w:color="auto"/>
        <w:left w:val="none" w:sz="0" w:space="0" w:color="auto"/>
        <w:bottom w:val="none" w:sz="0" w:space="0" w:color="auto"/>
        <w:right w:val="none" w:sz="0" w:space="0" w:color="auto"/>
      </w:divBdr>
      <w:divsChild>
        <w:div w:id="1397051117">
          <w:marLeft w:val="0"/>
          <w:marRight w:val="0"/>
          <w:marTop w:val="0"/>
          <w:marBottom w:val="0"/>
          <w:divBdr>
            <w:top w:val="none" w:sz="0" w:space="0" w:color="auto"/>
            <w:left w:val="none" w:sz="0" w:space="0" w:color="auto"/>
            <w:bottom w:val="none" w:sz="0" w:space="0" w:color="auto"/>
            <w:right w:val="none" w:sz="0" w:space="0" w:color="auto"/>
          </w:divBdr>
        </w:div>
      </w:divsChild>
    </w:div>
    <w:div w:id="1156141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F07007-27A5-4EB1-A063-064175F8E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1187</Words>
  <Characters>6758</Characters>
  <Application>Microsoft Office Word</Application>
  <DocSecurity>0</DocSecurity>
  <Lines>153</Lines>
  <Paragraphs>95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Aleksandra Radetic</dc:creator>
  <cp:lastModifiedBy>Milica RADOVIC</cp:lastModifiedBy>
  <cp:revision>3</cp:revision>
  <cp:lastPrinted>2014-11-05T11:12:00Z</cp:lastPrinted>
  <dcterms:created xsi:type="dcterms:W3CDTF">2015-10-09T11:02:00Z</dcterms:created>
  <dcterms:modified xsi:type="dcterms:W3CDTF">2015-10-13T07:24:00Z</dcterms:modified>
</cp:coreProperties>
</file>